
<file path=[Content_Types].xml><?xml version="1.0" encoding="utf-8"?>
<Types xmlns="http://schemas.openxmlformats.org/package/2006/content-types">
  <Override PartName="/word/footnotes.xml" ContentType="application/vnd.openxmlformats-officedocument.wordprocessingml.footnotes+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5251" w:rsidRPr="003A3426" w:rsidRDefault="00645251" w:rsidP="00A814D0">
      <w:pPr>
        <w:pStyle w:val="BodyText2"/>
        <w:rPr>
          <w:color w:val="auto"/>
        </w:rPr>
      </w:pP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pStyle w:val="BodyTextIndent"/>
        <w:rPr>
          <w:sz w:val="24"/>
          <w:szCs w:val="24"/>
        </w:rPr>
      </w:pPr>
      <w:bookmarkStart w:id="0" w:name="_Toc135536387"/>
      <w:bookmarkStart w:id="1" w:name="_Toc135537278"/>
      <w:bookmarkStart w:id="2" w:name="_Toc135537413"/>
      <w:bookmarkStart w:id="3" w:name="_Toc135537547"/>
      <w:bookmarkStart w:id="4" w:name="_Toc135549326"/>
      <w:bookmarkStart w:id="5" w:name="_Toc135549459"/>
      <w:bookmarkStart w:id="6" w:name="_Toc136068087"/>
      <w:bookmarkStart w:id="7" w:name="_Toc136765894"/>
      <w:bookmarkStart w:id="8" w:name="_Toc137028000"/>
      <w:bookmarkStart w:id="9" w:name="_Toc137279487"/>
      <w:bookmarkStart w:id="10" w:name="_Toc137281013"/>
      <w:bookmarkStart w:id="11" w:name="_Toc137285449"/>
      <w:bookmarkStart w:id="12" w:name="_Toc137353507"/>
      <w:bookmarkStart w:id="13" w:name="_Toc137955135"/>
      <w:bookmarkStart w:id="14" w:name="_Toc137956201"/>
      <w:r w:rsidRPr="003A3426">
        <w:rPr>
          <w:sz w:val="24"/>
          <w:szCs w:val="24"/>
        </w:rPr>
        <w:t>GEORGIA POWER COMPANY</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rPr>
          <w:sz w:val="32"/>
          <w:szCs w:val="32"/>
        </w:rPr>
      </w:pPr>
      <w:bookmarkStart w:id="15" w:name="_Toc135536388"/>
      <w:bookmarkStart w:id="16" w:name="_Toc135537279"/>
      <w:bookmarkStart w:id="17" w:name="_Toc135537414"/>
      <w:bookmarkStart w:id="18" w:name="_Toc135537548"/>
      <w:bookmarkStart w:id="19" w:name="_Toc135549327"/>
      <w:bookmarkStart w:id="20" w:name="_Toc135549460"/>
      <w:bookmarkStart w:id="21" w:name="_Toc136068088"/>
      <w:bookmarkStart w:id="22" w:name="_Toc136765895"/>
      <w:bookmarkStart w:id="23" w:name="_Toc137028001"/>
      <w:bookmarkStart w:id="24" w:name="_Toc137279488"/>
      <w:bookmarkStart w:id="25" w:name="_Toc137281014"/>
      <w:bookmarkStart w:id="26" w:name="_Toc137285450"/>
      <w:bookmarkStart w:id="27" w:name="_Toc137353508"/>
      <w:bookmarkStart w:id="28" w:name="_Toc137955136"/>
      <w:bookmarkStart w:id="29" w:name="_Toc137956202"/>
      <w:r w:rsidRPr="003A3426">
        <w:rPr>
          <w:sz w:val="32"/>
          <w:szCs w:val="32"/>
        </w:rPr>
        <w:t>BUDGET 20</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sidRPr="003A3426">
        <w:rPr>
          <w:sz w:val="32"/>
          <w:szCs w:val="32"/>
        </w:rPr>
        <w:t>1</w:t>
      </w:r>
      <w:r w:rsidR="004245B2" w:rsidRPr="003A3426">
        <w:rPr>
          <w:sz w:val="32"/>
          <w:szCs w:val="32"/>
        </w:rPr>
        <w:t>3</w:t>
      </w:r>
    </w:p>
    <w:p w:rsidR="00645251" w:rsidRPr="003A3426" w:rsidRDefault="00645251" w:rsidP="00A814D0">
      <w:pPr>
        <w:rPr>
          <w:sz w:val="32"/>
          <w:szCs w:val="32"/>
        </w:rPr>
      </w:pPr>
      <w:bookmarkStart w:id="30" w:name="_Toc135536389"/>
      <w:bookmarkStart w:id="31" w:name="_Toc135537280"/>
      <w:bookmarkStart w:id="32" w:name="_Toc135537415"/>
      <w:bookmarkStart w:id="33" w:name="_Toc135537549"/>
      <w:bookmarkStart w:id="34" w:name="_Toc135549328"/>
      <w:bookmarkStart w:id="35" w:name="_Toc135549461"/>
      <w:bookmarkStart w:id="36" w:name="_Toc136068089"/>
      <w:bookmarkStart w:id="37" w:name="_Toc136765896"/>
      <w:bookmarkStart w:id="38" w:name="_Toc137028002"/>
      <w:bookmarkStart w:id="39" w:name="_Toc137279489"/>
      <w:bookmarkStart w:id="40" w:name="_Toc137281015"/>
      <w:bookmarkStart w:id="41" w:name="_Toc137285451"/>
      <w:bookmarkStart w:id="42" w:name="_Toc137353509"/>
      <w:bookmarkStart w:id="43" w:name="_Toc137955137"/>
      <w:bookmarkStart w:id="44" w:name="_Toc137956203"/>
      <w:r w:rsidRPr="003A3426">
        <w:rPr>
          <w:sz w:val="32"/>
          <w:szCs w:val="32"/>
        </w:rPr>
        <w:t xml:space="preserve">LOAD </w:t>
      </w:r>
      <w:smartTag w:uri="urn:schemas-microsoft-com:office:smarttags" w:element="stockticker">
        <w:r w:rsidRPr="003A3426">
          <w:rPr>
            <w:sz w:val="32"/>
            <w:szCs w:val="32"/>
          </w:rPr>
          <w:t>AND</w:t>
        </w:r>
      </w:smartTag>
      <w:r w:rsidRPr="003A3426">
        <w:rPr>
          <w:sz w:val="32"/>
          <w:szCs w:val="32"/>
        </w:rPr>
        <w:t xml:space="preserve"> ENERGY FORECAST</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645251" w:rsidRPr="003A3426" w:rsidRDefault="00645251" w:rsidP="00A814D0">
      <w:pPr>
        <w:rPr>
          <w:sz w:val="32"/>
          <w:szCs w:val="32"/>
        </w:rPr>
      </w:pPr>
      <w:bookmarkStart w:id="45" w:name="_Toc135536390"/>
      <w:bookmarkStart w:id="46" w:name="_Toc135537281"/>
      <w:bookmarkStart w:id="47" w:name="_Toc135537416"/>
      <w:bookmarkStart w:id="48" w:name="_Toc135537550"/>
      <w:bookmarkStart w:id="49" w:name="_Toc135549329"/>
      <w:bookmarkStart w:id="50" w:name="_Toc135549462"/>
      <w:bookmarkStart w:id="51" w:name="_Toc136068090"/>
      <w:bookmarkStart w:id="52" w:name="_Toc136765897"/>
      <w:bookmarkStart w:id="53" w:name="_Toc137028003"/>
      <w:bookmarkStart w:id="54" w:name="_Toc137279490"/>
      <w:bookmarkStart w:id="55" w:name="_Toc137281016"/>
      <w:bookmarkStart w:id="56" w:name="_Toc137285452"/>
      <w:bookmarkStart w:id="57" w:name="_Toc137353510"/>
      <w:bookmarkStart w:id="58" w:name="_Toc137955138"/>
      <w:bookmarkStart w:id="59" w:name="_Toc137956204"/>
      <w:r w:rsidRPr="003A3426">
        <w:rPr>
          <w:sz w:val="32"/>
          <w:szCs w:val="32"/>
        </w:rPr>
        <w:t>20</w:t>
      </w:r>
      <w:r w:rsidR="004245B2" w:rsidRPr="003A3426">
        <w:rPr>
          <w:sz w:val="32"/>
          <w:szCs w:val="32"/>
        </w:rPr>
        <w:t>13</w:t>
      </w:r>
      <w:r w:rsidRPr="003A3426">
        <w:rPr>
          <w:sz w:val="32"/>
          <w:szCs w:val="32"/>
        </w:rPr>
        <w:t xml:space="preserve"> TO 20</w:t>
      </w:r>
      <w:r w:rsidR="004245B2" w:rsidRPr="003A3426">
        <w:rPr>
          <w:sz w:val="32"/>
          <w:szCs w:val="32"/>
        </w:rPr>
        <w:t>3</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00B7231F" w:rsidRPr="003A3426">
        <w:rPr>
          <w:sz w:val="32"/>
          <w:szCs w:val="32"/>
        </w:rPr>
        <w:t>2</w:t>
      </w: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pStyle w:val="Title"/>
      </w:pPr>
    </w:p>
    <w:p w:rsidR="00645251" w:rsidRPr="003A3426" w:rsidRDefault="00645251" w:rsidP="00A814D0">
      <w:pPr>
        <w:rPr>
          <w:sz w:val="24"/>
          <w:szCs w:val="24"/>
        </w:rPr>
      </w:pPr>
      <w:bookmarkStart w:id="60" w:name="_Toc135536391"/>
      <w:bookmarkStart w:id="61" w:name="_Toc135537282"/>
      <w:bookmarkStart w:id="62" w:name="_Toc135537417"/>
      <w:bookmarkStart w:id="63" w:name="_Toc135537551"/>
      <w:bookmarkStart w:id="64" w:name="_Toc135549330"/>
      <w:bookmarkStart w:id="65" w:name="_Toc135549463"/>
      <w:bookmarkStart w:id="66" w:name="_Toc136068091"/>
      <w:bookmarkStart w:id="67" w:name="_Toc136765898"/>
      <w:bookmarkStart w:id="68" w:name="_Toc137028004"/>
      <w:bookmarkStart w:id="69" w:name="_Toc137279491"/>
      <w:bookmarkStart w:id="70" w:name="_Toc137281017"/>
      <w:bookmarkStart w:id="71" w:name="_Toc137285453"/>
      <w:bookmarkStart w:id="72" w:name="_Toc137353511"/>
      <w:bookmarkStart w:id="73" w:name="_Toc137955139"/>
      <w:bookmarkStart w:id="74" w:name="_Toc137956205"/>
      <w:r w:rsidRPr="003A3426">
        <w:rPr>
          <w:sz w:val="24"/>
          <w:szCs w:val="24"/>
        </w:rPr>
        <w:t>Prepared by:</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645251" w:rsidRPr="003A3426" w:rsidRDefault="00645251" w:rsidP="00645BEC">
      <w:pPr>
        <w:pStyle w:val="BodyText"/>
        <w:jc w:val="center"/>
        <w:rPr>
          <w:b/>
          <w:color w:val="auto"/>
          <w:sz w:val="32"/>
          <w:szCs w:val="32"/>
        </w:rPr>
      </w:pPr>
      <w:bookmarkStart w:id="75" w:name="_Toc135536392"/>
      <w:bookmarkStart w:id="76" w:name="_Toc135537283"/>
      <w:bookmarkStart w:id="77" w:name="_Toc135537418"/>
      <w:bookmarkStart w:id="78" w:name="_Toc135537552"/>
      <w:bookmarkStart w:id="79" w:name="_Toc135549331"/>
      <w:bookmarkStart w:id="80" w:name="_Toc135549464"/>
      <w:bookmarkStart w:id="81" w:name="_Toc136068092"/>
      <w:bookmarkStart w:id="82" w:name="_Toc136765899"/>
      <w:bookmarkStart w:id="83" w:name="_Toc137028005"/>
      <w:bookmarkStart w:id="84" w:name="_Toc137279492"/>
      <w:bookmarkStart w:id="85" w:name="_Toc137281018"/>
      <w:bookmarkStart w:id="86" w:name="_Toc137285454"/>
      <w:bookmarkStart w:id="87" w:name="_Toc137353512"/>
      <w:bookmarkStart w:id="88" w:name="_Toc137955140"/>
      <w:bookmarkStart w:id="89" w:name="_Toc137956206"/>
      <w:r w:rsidRPr="003A3426">
        <w:rPr>
          <w:b/>
          <w:color w:val="auto"/>
          <w:sz w:val="24"/>
          <w:szCs w:val="24"/>
        </w:rPr>
        <w:t>Georgia Power Company</w:t>
      </w:r>
      <w:r w:rsidRPr="003A3426">
        <w:rPr>
          <w:color w:val="auto"/>
        </w:rPr>
        <w:br w:type="page"/>
      </w:r>
      <w:bookmarkStart w:id="90" w:name="_Toc135536393"/>
      <w:bookmarkStart w:id="91" w:name="_Toc135537284"/>
      <w:bookmarkStart w:id="92" w:name="_Toc135537419"/>
      <w:bookmarkStart w:id="93" w:name="_Toc135537553"/>
      <w:bookmarkStart w:id="94" w:name="_Toc135549332"/>
      <w:bookmarkStart w:id="95" w:name="_Toc135549465"/>
      <w:bookmarkStart w:id="96" w:name="_Toc136068093"/>
      <w:bookmarkStart w:id="97" w:name="_Toc136765900"/>
      <w:bookmarkStart w:id="98" w:name="_Toc137028006"/>
      <w:bookmarkStart w:id="99" w:name="_Toc137279493"/>
      <w:bookmarkStart w:id="100" w:name="_Toc137281019"/>
      <w:bookmarkStart w:id="101" w:name="_Toc137285455"/>
      <w:bookmarkStart w:id="102" w:name="_Toc137353513"/>
      <w:bookmarkStart w:id="103" w:name="_Toc137955141"/>
      <w:bookmarkStart w:id="104" w:name="_Toc137956207"/>
      <w:r w:rsidRPr="003A3426">
        <w:rPr>
          <w:b/>
          <w:color w:val="auto"/>
          <w:sz w:val="32"/>
          <w:szCs w:val="32"/>
        </w:rPr>
        <w:lastRenderedPageBreak/>
        <w:t>Georgia Power Company</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rsidR="00645251" w:rsidRPr="003A3426" w:rsidRDefault="00645251" w:rsidP="00A814D0">
      <w:pPr>
        <w:rPr>
          <w:sz w:val="32"/>
          <w:szCs w:val="32"/>
        </w:rPr>
      </w:pPr>
      <w:bookmarkStart w:id="105" w:name="_Toc135536394"/>
      <w:bookmarkStart w:id="106" w:name="_Toc135537285"/>
      <w:bookmarkStart w:id="107" w:name="_Toc135537420"/>
      <w:bookmarkStart w:id="108" w:name="_Toc135537554"/>
      <w:bookmarkStart w:id="109" w:name="_Toc135549333"/>
      <w:bookmarkStart w:id="110" w:name="_Toc135549466"/>
      <w:bookmarkStart w:id="111" w:name="_Toc136068094"/>
      <w:bookmarkStart w:id="112" w:name="_Toc136765901"/>
      <w:bookmarkStart w:id="113" w:name="_Toc137028007"/>
      <w:bookmarkStart w:id="114" w:name="_Toc137279494"/>
      <w:bookmarkStart w:id="115" w:name="_Toc137281020"/>
      <w:bookmarkStart w:id="116" w:name="_Toc137285456"/>
      <w:bookmarkStart w:id="117" w:name="_Toc137353514"/>
      <w:bookmarkStart w:id="118" w:name="_Toc137955142"/>
      <w:bookmarkStart w:id="119" w:name="_Toc137956208"/>
      <w:r w:rsidRPr="003A3426">
        <w:rPr>
          <w:sz w:val="32"/>
          <w:szCs w:val="32"/>
        </w:rPr>
        <w:t>Budget 201</w:t>
      </w:r>
      <w:r w:rsidR="004245B2" w:rsidRPr="003A3426">
        <w:rPr>
          <w:sz w:val="32"/>
          <w:szCs w:val="32"/>
        </w:rPr>
        <w:t>3</w:t>
      </w:r>
      <w:r w:rsidRPr="003A3426">
        <w:rPr>
          <w:sz w:val="32"/>
          <w:szCs w:val="32"/>
        </w:rPr>
        <w:t xml:space="preserve"> Load and Energy Forecast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rsidR="009663B3" w:rsidRPr="003A3426" w:rsidRDefault="009663B3" w:rsidP="00A814D0">
      <w:pPr>
        <w:rPr>
          <w:sz w:val="32"/>
          <w:szCs w:val="32"/>
        </w:rPr>
      </w:pPr>
    </w:p>
    <w:p w:rsidR="00645251" w:rsidRPr="003A3426" w:rsidRDefault="00645251" w:rsidP="00A814D0">
      <w:pPr>
        <w:rPr>
          <w:sz w:val="32"/>
          <w:szCs w:val="32"/>
        </w:rPr>
      </w:pPr>
      <w:bookmarkStart w:id="120" w:name="_Toc135536395"/>
      <w:bookmarkStart w:id="121" w:name="_Toc135537286"/>
      <w:bookmarkStart w:id="122" w:name="_Toc135537421"/>
      <w:bookmarkStart w:id="123" w:name="_Toc135537555"/>
      <w:bookmarkStart w:id="124" w:name="_Toc135549334"/>
      <w:bookmarkStart w:id="125" w:name="_Toc135549467"/>
      <w:bookmarkStart w:id="126" w:name="_Toc136068095"/>
      <w:bookmarkStart w:id="127" w:name="_Toc136765902"/>
      <w:bookmarkStart w:id="128" w:name="_Toc137028008"/>
      <w:bookmarkStart w:id="129" w:name="_Toc137279495"/>
      <w:bookmarkStart w:id="130" w:name="_Toc137281021"/>
      <w:bookmarkStart w:id="131" w:name="_Toc137285457"/>
      <w:bookmarkStart w:id="132" w:name="_Toc137353515"/>
      <w:bookmarkStart w:id="133" w:name="_Toc137955143"/>
      <w:bookmarkStart w:id="134" w:name="_Toc137956209"/>
      <w:r w:rsidRPr="003A3426">
        <w:rPr>
          <w:sz w:val="32"/>
          <w:szCs w:val="32"/>
        </w:rPr>
        <w:t>Table of Contents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rsidR="00645251" w:rsidRPr="003A3426" w:rsidRDefault="00645251" w:rsidP="00A814D0">
      <w:pPr>
        <w:pStyle w:val="Title"/>
      </w:pPr>
    </w:p>
    <w:p w:rsidR="00645251" w:rsidRPr="003A3426" w:rsidRDefault="00645251" w:rsidP="008B2EFF">
      <w:pPr>
        <w:pStyle w:val="TOC1"/>
      </w:pPr>
      <w:r w:rsidRPr="003A3426">
        <w:t>SECTION 1 - EXECUTIVE SUMMARY</w:t>
      </w:r>
      <w:r w:rsidRPr="003A3426">
        <w:tab/>
        <w:t>8</w:t>
      </w:r>
    </w:p>
    <w:p w:rsidR="00645251" w:rsidRPr="003A3426" w:rsidRDefault="00645251" w:rsidP="008B2EFF">
      <w:pPr>
        <w:pStyle w:val="TOC1"/>
      </w:pPr>
      <w:r w:rsidRPr="003A3426">
        <w:t>SECTION 2 - FORECAST RESULTS</w:t>
      </w:r>
      <w:r w:rsidRPr="003A3426">
        <w:tab/>
        <w:t>2</w:t>
      </w:r>
      <w:r w:rsidR="005C6DC1">
        <w:t>1</w:t>
      </w:r>
    </w:p>
    <w:p w:rsidR="00645251" w:rsidRPr="003A3426" w:rsidRDefault="00645251" w:rsidP="008B2EFF">
      <w:pPr>
        <w:pStyle w:val="TOC1"/>
      </w:pPr>
      <w:r w:rsidRPr="003A3426">
        <w:t>SECTION 3 - INTRODUCTION</w:t>
      </w:r>
      <w:r w:rsidRPr="003A3426">
        <w:tab/>
        <w:t>2</w:t>
      </w:r>
      <w:r w:rsidR="005C6DC1">
        <w:t>7</w:t>
      </w:r>
    </w:p>
    <w:p w:rsidR="00645251" w:rsidRPr="003A3426" w:rsidRDefault="00645251" w:rsidP="008B2EFF">
      <w:pPr>
        <w:pStyle w:val="TOC1"/>
      </w:pPr>
      <w:r w:rsidRPr="003A3426">
        <w:t>SECTION 4 - SHORT-TERM MODEL DESIGN</w:t>
      </w:r>
      <w:r w:rsidRPr="003A3426">
        <w:tab/>
        <w:t>3</w:t>
      </w:r>
      <w:r w:rsidR="005C6DC1">
        <w:t>0</w:t>
      </w:r>
    </w:p>
    <w:p w:rsidR="00645251" w:rsidRPr="003A3426" w:rsidRDefault="00645251" w:rsidP="008B2EFF">
      <w:pPr>
        <w:pStyle w:val="TOC1"/>
      </w:pPr>
      <w:r w:rsidRPr="003A3426">
        <w:t>SECTION 5 - LONG-TERM MODEL DESIGN</w:t>
      </w:r>
      <w:r w:rsidRPr="003A3426">
        <w:tab/>
        <w:t>4</w:t>
      </w:r>
      <w:r w:rsidR="005C6DC1">
        <w:t>5</w:t>
      </w:r>
    </w:p>
    <w:p w:rsidR="00645251" w:rsidRPr="003A3426" w:rsidRDefault="00645251" w:rsidP="008B2EFF">
      <w:pPr>
        <w:pStyle w:val="TOC1"/>
      </w:pPr>
      <w:r w:rsidRPr="003A3426">
        <w:t>SECTION 6 - PEAK DEMAND MODEL DESIGN</w:t>
      </w:r>
      <w:r w:rsidRPr="003A3426">
        <w:tab/>
      </w:r>
      <w:r w:rsidR="005C6DC1">
        <w:t>103</w:t>
      </w:r>
    </w:p>
    <w:p w:rsidR="00645251" w:rsidRPr="003A3426" w:rsidRDefault="00F05CA0" w:rsidP="008B2EFF">
      <w:pPr>
        <w:pStyle w:val="TOC1"/>
      </w:pPr>
      <w:r>
        <w:t>SECTION 7 -</w:t>
      </w:r>
      <w:r w:rsidR="00645251" w:rsidRPr="003A3426">
        <w:t xml:space="preserve"> SENSITIVITY </w:t>
      </w:r>
      <w:smartTag w:uri="urn:schemas-microsoft-com:office:smarttags" w:element="stockticker">
        <w:r w:rsidR="00645251" w:rsidRPr="003A3426">
          <w:t>AND</w:t>
        </w:r>
      </w:smartTag>
      <w:r w:rsidR="00645251" w:rsidRPr="003A3426">
        <w:t xml:space="preserve"> SCENARIO DEVELOPMENT</w:t>
      </w:r>
      <w:r w:rsidR="00645251" w:rsidRPr="003A3426">
        <w:tab/>
        <w:t>11</w:t>
      </w:r>
      <w:r w:rsidR="005C6DC1">
        <w:t>8</w:t>
      </w:r>
    </w:p>
    <w:p w:rsidR="00645251" w:rsidRPr="003A3426" w:rsidRDefault="00645251" w:rsidP="008B2EFF">
      <w:pPr>
        <w:pStyle w:val="TOC1"/>
      </w:pPr>
      <w:r w:rsidRPr="003A3426">
        <w:t>SECTION 8 - FORECAST ASSUMPTIONS</w:t>
      </w:r>
      <w:r w:rsidRPr="003A3426">
        <w:tab/>
        <w:t>12</w:t>
      </w:r>
      <w:r w:rsidR="005C6DC1">
        <w:t>9</w:t>
      </w:r>
    </w:p>
    <w:p w:rsidR="00645251" w:rsidRPr="003A3426" w:rsidRDefault="00645251" w:rsidP="008B2EFF">
      <w:pPr>
        <w:pStyle w:val="TOC1"/>
      </w:pPr>
      <w:r w:rsidRPr="003A3426">
        <w:t>SECTION 9 - FINAL IRP REQUIREMENTS</w:t>
      </w:r>
      <w:r w:rsidRPr="003A3426">
        <w:tab/>
        <w:t>14</w:t>
      </w:r>
      <w:r w:rsidR="005C6DC1">
        <w:t>5</w:t>
      </w:r>
    </w:p>
    <w:p w:rsidR="00645251" w:rsidRPr="003A3426" w:rsidRDefault="00645251" w:rsidP="008B2EFF">
      <w:pPr>
        <w:pStyle w:val="TOC1"/>
      </w:pPr>
      <w:r w:rsidRPr="003A3426">
        <w:t>SECTION 10 - APPENDICES</w:t>
      </w:r>
      <w:r w:rsidRPr="003A3426">
        <w:tab/>
        <w:t>2</w:t>
      </w:r>
      <w:r w:rsidR="005E60F5">
        <w:t>39</w:t>
      </w:r>
    </w:p>
    <w:p w:rsidR="00645251" w:rsidRPr="003A3426" w:rsidRDefault="00645251" w:rsidP="00A814D0"/>
    <w:p w:rsidR="00645251" w:rsidRPr="003A3426" w:rsidRDefault="00645251" w:rsidP="00A814D0"/>
    <w:p w:rsidR="00645251" w:rsidRPr="003A3426" w:rsidRDefault="00645251" w:rsidP="00A814D0">
      <w:pPr>
        <w:pStyle w:val="BodyText"/>
        <w:rPr>
          <w:color w:val="auto"/>
          <w:sz w:val="32"/>
          <w:szCs w:val="32"/>
        </w:rPr>
      </w:pPr>
      <w:r w:rsidRPr="003A3426">
        <w:rPr>
          <w:color w:val="auto"/>
        </w:rPr>
        <w:br w:type="page"/>
      </w:r>
      <w:bookmarkStart w:id="135" w:name="_Toc135536396"/>
      <w:bookmarkStart w:id="136" w:name="_Toc135537287"/>
      <w:bookmarkStart w:id="137" w:name="_Toc135537422"/>
      <w:bookmarkStart w:id="138" w:name="_Toc135537556"/>
      <w:bookmarkStart w:id="139" w:name="_Toc135549335"/>
      <w:bookmarkStart w:id="140" w:name="_Toc135549468"/>
      <w:bookmarkStart w:id="141" w:name="_Toc136068096"/>
      <w:bookmarkStart w:id="142" w:name="_Toc136765903"/>
      <w:bookmarkStart w:id="143" w:name="_Toc137028009"/>
      <w:bookmarkStart w:id="144" w:name="_Toc137279496"/>
      <w:bookmarkStart w:id="145" w:name="_Toc137281022"/>
      <w:bookmarkStart w:id="146" w:name="_Toc137285458"/>
      <w:bookmarkStart w:id="147" w:name="_Toc137353516"/>
      <w:bookmarkStart w:id="148" w:name="_Toc137955144"/>
      <w:bookmarkStart w:id="149" w:name="_Toc137956210"/>
      <w:r w:rsidRPr="003A3426">
        <w:rPr>
          <w:color w:val="auto"/>
          <w:sz w:val="32"/>
          <w:szCs w:val="32"/>
        </w:rPr>
        <w:lastRenderedPageBreak/>
        <w:t>TABLE OF CONTENTS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645251" w:rsidRPr="003A3426" w:rsidRDefault="00645251" w:rsidP="008B2EFF">
      <w:pPr>
        <w:pStyle w:val="TOC1"/>
      </w:pPr>
    </w:p>
    <w:p w:rsidR="00AC21B1" w:rsidRDefault="003A3784">
      <w:pPr>
        <w:pStyle w:val="TOC1"/>
        <w:rPr>
          <w:rFonts w:asciiTheme="minorHAnsi" w:eastAsiaTheme="minorEastAsia" w:hAnsiTheme="minorHAnsi" w:cstheme="minorBidi"/>
          <w:b w:val="0"/>
          <w:bCs w:val="0"/>
          <w:caps w:val="0"/>
          <w:sz w:val="22"/>
          <w:szCs w:val="22"/>
        </w:rPr>
      </w:pPr>
      <w:r w:rsidRPr="003A3784">
        <w:rPr>
          <w:iCs/>
          <w:szCs w:val="24"/>
        </w:rPr>
        <w:fldChar w:fldCharType="begin"/>
      </w:r>
      <w:r w:rsidR="00040A4A">
        <w:rPr>
          <w:iCs/>
          <w:szCs w:val="24"/>
        </w:rPr>
        <w:instrText xml:space="preserve"> TOC \o "1-3" \h \z \u </w:instrText>
      </w:r>
      <w:r w:rsidRPr="003A3784">
        <w:rPr>
          <w:iCs/>
          <w:szCs w:val="24"/>
        </w:rPr>
        <w:fldChar w:fldCharType="separate"/>
      </w:r>
      <w:hyperlink w:anchor="_Toc347166862" w:history="1">
        <w:r w:rsidR="00AC21B1" w:rsidRPr="007065EA">
          <w:rPr>
            <w:rStyle w:val="Hyperlink"/>
          </w:rPr>
          <w:t>1.0</w:t>
        </w:r>
        <w:r w:rsidR="00AC21B1">
          <w:rPr>
            <w:rFonts w:asciiTheme="minorHAnsi" w:eastAsiaTheme="minorEastAsia" w:hAnsiTheme="minorHAnsi" w:cstheme="minorBidi"/>
            <w:b w:val="0"/>
            <w:bCs w:val="0"/>
            <w:caps w:val="0"/>
            <w:sz w:val="22"/>
            <w:szCs w:val="22"/>
          </w:rPr>
          <w:tab/>
        </w:r>
        <w:r w:rsidR="00AC21B1" w:rsidRPr="007065EA">
          <w:rPr>
            <w:rStyle w:val="Hyperlink"/>
          </w:rPr>
          <w:t>EXECUTIVE SUMMARY OVERVIEW</w:t>
        </w:r>
        <w:r w:rsidR="00AC21B1">
          <w:rPr>
            <w:webHidden/>
          </w:rPr>
          <w:tab/>
        </w:r>
        <w:r>
          <w:rPr>
            <w:webHidden/>
          </w:rPr>
          <w:fldChar w:fldCharType="begin"/>
        </w:r>
        <w:r w:rsidR="00AC21B1">
          <w:rPr>
            <w:webHidden/>
          </w:rPr>
          <w:instrText xml:space="preserve"> PAGEREF _Toc347166862 \h </w:instrText>
        </w:r>
        <w:r>
          <w:rPr>
            <w:webHidden/>
          </w:rPr>
        </w:r>
        <w:r>
          <w:rPr>
            <w:webHidden/>
          </w:rPr>
          <w:fldChar w:fldCharType="separate"/>
        </w:r>
        <w:r w:rsidR="00D7577D">
          <w:rPr>
            <w:webHidden/>
          </w:rPr>
          <w:t>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63" w:history="1">
        <w:r w:rsidR="00AC21B1" w:rsidRPr="007065EA">
          <w:rPr>
            <w:rStyle w:val="Hyperlink"/>
          </w:rPr>
          <w:t>1.1</w:t>
        </w:r>
        <w:r w:rsidR="00AC21B1">
          <w:rPr>
            <w:rFonts w:asciiTheme="minorHAnsi" w:eastAsiaTheme="minorEastAsia" w:hAnsiTheme="minorHAnsi" w:cstheme="minorBidi"/>
            <w:b w:val="0"/>
            <w:bCs w:val="0"/>
            <w:caps w:val="0"/>
            <w:sz w:val="22"/>
            <w:szCs w:val="22"/>
          </w:rPr>
          <w:tab/>
        </w:r>
        <w:r w:rsidR="00AC21B1" w:rsidRPr="007065EA">
          <w:rPr>
            <w:rStyle w:val="Hyperlink"/>
          </w:rPr>
          <w:t>PEAK DEMAND, TERRITORIAL SUPPLY, AND TERRITORIAL REQUIREMENTS</w:t>
        </w:r>
        <w:r w:rsidR="00AC21B1">
          <w:rPr>
            <w:webHidden/>
          </w:rPr>
          <w:tab/>
        </w:r>
        <w:r>
          <w:rPr>
            <w:webHidden/>
          </w:rPr>
          <w:fldChar w:fldCharType="begin"/>
        </w:r>
        <w:r w:rsidR="00AC21B1">
          <w:rPr>
            <w:webHidden/>
          </w:rPr>
          <w:instrText xml:space="preserve"> PAGEREF _Toc347166863 \h </w:instrText>
        </w:r>
        <w:r>
          <w:rPr>
            <w:webHidden/>
          </w:rPr>
        </w:r>
        <w:r>
          <w:rPr>
            <w:webHidden/>
          </w:rPr>
          <w:fldChar w:fldCharType="separate"/>
        </w:r>
        <w:r w:rsidR="00D7577D">
          <w:rPr>
            <w:webHidden/>
          </w:rPr>
          <w:t>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64" w:history="1">
        <w:r w:rsidR="00AC21B1" w:rsidRPr="007065EA">
          <w:rPr>
            <w:rStyle w:val="Hyperlink"/>
          </w:rPr>
          <w:t>Figure 1.1-1: Peak Demand Forecast</w:t>
        </w:r>
        <w:r w:rsidR="00AC21B1">
          <w:rPr>
            <w:webHidden/>
          </w:rPr>
          <w:tab/>
        </w:r>
        <w:r>
          <w:rPr>
            <w:webHidden/>
          </w:rPr>
          <w:fldChar w:fldCharType="begin"/>
        </w:r>
        <w:r w:rsidR="00AC21B1">
          <w:rPr>
            <w:webHidden/>
          </w:rPr>
          <w:instrText xml:space="preserve"> PAGEREF _Toc347166864 \h </w:instrText>
        </w:r>
        <w:r>
          <w:rPr>
            <w:webHidden/>
          </w:rPr>
        </w:r>
        <w:r>
          <w:rPr>
            <w:webHidden/>
          </w:rPr>
          <w:fldChar w:fldCharType="separate"/>
        </w:r>
        <w:r w:rsidR="00D7577D">
          <w:rPr>
            <w:webHidden/>
          </w:rPr>
          <w:t>10</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65" w:history="1">
        <w:r w:rsidR="00AC21B1" w:rsidRPr="007065EA">
          <w:rPr>
            <w:rStyle w:val="Hyperlink"/>
          </w:rPr>
          <w:t>Figure 1.1-2: Territorial Energy Sales</w:t>
        </w:r>
        <w:r w:rsidR="00AC21B1">
          <w:rPr>
            <w:webHidden/>
          </w:rPr>
          <w:tab/>
        </w:r>
        <w:r>
          <w:rPr>
            <w:webHidden/>
          </w:rPr>
          <w:fldChar w:fldCharType="begin"/>
        </w:r>
        <w:r w:rsidR="00AC21B1">
          <w:rPr>
            <w:webHidden/>
          </w:rPr>
          <w:instrText xml:space="preserve"> PAGEREF _Toc347166865 \h </w:instrText>
        </w:r>
        <w:r>
          <w:rPr>
            <w:webHidden/>
          </w:rPr>
        </w:r>
        <w:r>
          <w:rPr>
            <w:webHidden/>
          </w:rPr>
          <w:fldChar w:fldCharType="separate"/>
        </w:r>
        <w:r w:rsidR="00D7577D">
          <w:rPr>
            <w:webHidden/>
          </w:rPr>
          <w:t>11</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66" w:history="1">
        <w:r w:rsidR="00AC21B1" w:rsidRPr="007065EA">
          <w:rPr>
            <w:rStyle w:val="Hyperlink"/>
          </w:rPr>
          <w:t>1.2</w:t>
        </w:r>
        <w:r w:rsidR="00AC21B1">
          <w:rPr>
            <w:rFonts w:asciiTheme="minorHAnsi" w:eastAsiaTheme="minorEastAsia" w:hAnsiTheme="minorHAnsi" w:cstheme="minorBidi"/>
            <w:b w:val="0"/>
            <w:bCs w:val="0"/>
            <w:caps w:val="0"/>
            <w:sz w:val="22"/>
            <w:szCs w:val="22"/>
          </w:rPr>
          <w:tab/>
        </w:r>
        <w:r w:rsidR="00AC21B1" w:rsidRPr="007065EA">
          <w:rPr>
            <w:rStyle w:val="Hyperlink"/>
          </w:rPr>
          <w:t>RETAIL ENERGY SALES</w:t>
        </w:r>
        <w:r w:rsidR="00AC21B1">
          <w:rPr>
            <w:webHidden/>
          </w:rPr>
          <w:tab/>
        </w:r>
        <w:r>
          <w:rPr>
            <w:webHidden/>
          </w:rPr>
          <w:fldChar w:fldCharType="begin"/>
        </w:r>
        <w:r w:rsidR="00AC21B1">
          <w:rPr>
            <w:webHidden/>
          </w:rPr>
          <w:instrText xml:space="preserve"> PAGEREF _Toc347166866 \h </w:instrText>
        </w:r>
        <w:r>
          <w:rPr>
            <w:webHidden/>
          </w:rPr>
        </w:r>
        <w:r>
          <w:rPr>
            <w:webHidden/>
          </w:rPr>
          <w:fldChar w:fldCharType="separate"/>
        </w:r>
        <w:r w:rsidR="00D7577D">
          <w:rPr>
            <w:webHidden/>
          </w:rPr>
          <w:t>11</w:t>
        </w:r>
        <w:r>
          <w:rPr>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6867" w:history="1">
        <w:r w:rsidR="00AC21B1" w:rsidRPr="007065EA">
          <w:rPr>
            <w:rStyle w:val="Hyperlink"/>
            <w:noProof/>
          </w:rPr>
          <w:t>1.2.1 Residential</w:t>
        </w:r>
        <w:r w:rsidR="00AC21B1">
          <w:rPr>
            <w:noProof/>
            <w:webHidden/>
          </w:rPr>
          <w:tab/>
        </w:r>
        <w:r>
          <w:rPr>
            <w:noProof/>
            <w:webHidden/>
          </w:rPr>
          <w:fldChar w:fldCharType="begin"/>
        </w:r>
        <w:r w:rsidR="00AC21B1">
          <w:rPr>
            <w:noProof/>
            <w:webHidden/>
          </w:rPr>
          <w:instrText xml:space="preserve"> PAGEREF _Toc347166867 \h </w:instrText>
        </w:r>
        <w:r>
          <w:rPr>
            <w:noProof/>
            <w:webHidden/>
          </w:rPr>
        </w:r>
        <w:r>
          <w:rPr>
            <w:noProof/>
            <w:webHidden/>
          </w:rPr>
          <w:fldChar w:fldCharType="separate"/>
        </w:r>
        <w:r w:rsidR="00D7577D">
          <w:rPr>
            <w:noProof/>
            <w:webHidden/>
          </w:rPr>
          <w:t>11</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68" w:history="1">
        <w:r w:rsidR="00AC21B1" w:rsidRPr="007065EA">
          <w:rPr>
            <w:rStyle w:val="Hyperlink"/>
          </w:rPr>
          <w:t>Figure 1.2.1-1: Residential Energy Forecast</w:t>
        </w:r>
        <w:r w:rsidR="00AC21B1">
          <w:rPr>
            <w:webHidden/>
          </w:rPr>
          <w:tab/>
        </w:r>
        <w:r>
          <w:rPr>
            <w:webHidden/>
          </w:rPr>
          <w:fldChar w:fldCharType="begin"/>
        </w:r>
        <w:r w:rsidR="00AC21B1">
          <w:rPr>
            <w:webHidden/>
          </w:rPr>
          <w:instrText xml:space="preserve"> PAGEREF _Toc347166868 \h </w:instrText>
        </w:r>
        <w:r>
          <w:rPr>
            <w:webHidden/>
          </w:rPr>
        </w:r>
        <w:r>
          <w:rPr>
            <w:webHidden/>
          </w:rPr>
          <w:fldChar w:fldCharType="separate"/>
        </w:r>
        <w:r w:rsidR="00D7577D">
          <w:rPr>
            <w:webHidden/>
          </w:rPr>
          <w:t>12</w:t>
        </w:r>
        <w:r>
          <w:rPr>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6869" w:history="1">
        <w:r w:rsidR="00AC21B1" w:rsidRPr="007065EA">
          <w:rPr>
            <w:rStyle w:val="Hyperlink"/>
            <w:noProof/>
          </w:rPr>
          <w:t>1.2.2 Commercial</w:t>
        </w:r>
        <w:r w:rsidR="00AC21B1">
          <w:rPr>
            <w:noProof/>
            <w:webHidden/>
          </w:rPr>
          <w:tab/>
        </w:r>
        <w:r>
          <w:rPr>
            <w:noProof/>
            <w:webHidden/>
          </w:rPr>
          <w:fldChar w:fldCharType="begin"/>
        </w:r>
        <w:r w:rsidR="00AC21B1">
          <w:rPr>
            <w:noProof/>
            <w:webHidden/>
          </w:rPr>
          <w:instrText xml:space="preserve"> PAGEREF _Toc347166869 \h </w:instrText>
        </w:r>
        <w:r>
          <w:rPr>
            <w:noProof/>
            <w:webHidden/>
          </w:rPr>
        </w:r>
        <w:r>
          <w:rPr>
            <w:noProof/>
            <w:webHidden/>
          </w:rPr>
          <w:fldChar w:fldCharType="separate"/>
        </w:r>
        <w:r w:rsidR="00D7577D">
          <w:rPr>
            <w:noProof/>
            <w:webHidden/>
          </w:rPr>
          <w:t>12</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70" w:history="1">
        <w:r w:rsidR="00AC21B1" w:rsidRPr="007065EA">
          <w:rPr>
            <w:rStyle w:val="Hyperlink"/>
          </w:rPr>
          <w:t>Figure 1.2.2-1: Commercial Energy Forecast</w:t>
        </w:r>
        <w:r w:rsidR="00AC21B1">
          <w:rPr>
            <w:webHidden/>
          </w:rPr>
          <w:tab/>
        </w:r>
        <w:r>
          <w:rPr>
            <w:webHidden/>
          </w:rPr>
          <w:fldChar w:fldCharType="begin"/>
        </w:r>
        <w:r w:rsidR="00AC21B1">
          <w:rPr>
            <w:webHidden/>
          </w:rPr>
          <w:instrText xml:space="preserve"> PAGEREF _Toc347166870 \h </w:instrText>
        </w:r>
        <w:r>
          <w:rPr>
            <w:webHidden/>
          </w:rPr>
        </w:r>
        <w:r>
          <w:rPr>
            <w:webHidden/>
          </w:rPr>
          <w:fldChar w:fldCharType="separate"/>
        </w:r>
        <w:r w:rsidR="00D7577D">
          <w:rPr>
            <w:webHidden/>
          </w:rPr>
          <w:t>13</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871" w:history="1">
        <w:r w:rsidR="00AC21B1" w:rsidRPr="007065EA">
          <w:rPr>
            <w:rStyle w:val="Hyperlink"/>
            <w:noProof/>
          </w:rPr>
          <w:t>1.2.3</w:t>
        </w:r>
        <w:r w:rsidR="00AC21B1">
          <w:rPr>
            <w:rFonts w:asciiTheme="minorHAnsi" w:eastAsiaTheme="minorEastAsia" w:hAnsiTheme="minorHAnsi" w:cstheme="minorBidi"/>
            <w:smallCaps w:val="0"/>
            <w:noProof/>
            <w:szCs w:val="22"/>
          </w:rPr>
          <w:tab/>
        </w:r>
        <w:r w:rsidR="00AC21B1" w:rsidRPr="007065EA">
          <w:rPr>
            <w:rStyle w:val="Hyperlink"/>
            <w:noProof/>
          </w:rPr>
          <w:t>Industrial</w:t>
        </w:r>
        <w:r w:rsidR="00AC21B1">
          <w:rPr>
            <w:noProof/>
            <w:webHidden/>
          </w:rPr>
          <w:tab/>
        </w:r>
        <w:r>
          <w:rPr>
            <w:noProof/>
            <w:webHidden/>
          </w:rPr>
          <w:fldChar w:fldCharType="begin"/>
        </w:r>
        <w:r w:rsidR="00AC21B1">
          <w:rPr>
            <w:noProof/>
            <w:webHidden/>
          </w:rPr>
          <w:instrText xml:space="preserve"> PAGEREF _Toc347166871 \h </w:instrText>
        </w:r>
        <w:r>
          <w:rPr>
            <w:noProof/>
            <w:webHidden/>
          </w:rPr>
        </w:r>
        <w:r>
          <w:rPr>
            <w:noProof/>
            <w:webHidden/>
          </w:rPr>
          <w:fldChar w:fldCharType="separate"/>
        </w:r>
        <w:r w:rsidR="00D7577D">
          <w:rPr>
            <w:noProof/>
            <w:webHidden/>
          </w:rPr>
          <w:t>13</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72" w:history="1">
        <w:r w:rsidR="00AC21B1" w:rsidRPr="007065EA">
          <w:rPr>
            <w:rStyle w:val="Hyperlink"/>
          </w:rPr>
          <w:t>Figure 1.2.3-1: Industrial Energy Forecast</w:t>
        </w:r>
        <w:r w:rsidR="00AC21B1">
          <w:rPr>
            <w:webHidden/>
          </w:rPr>
          <w:tab/>
        </w:r>
        <w:r>
          <w:rPr>
            <w:webHidden/>
          </w:rPr>
          <w:fldChar w:fldCharType="begin"/>
        </w:r>
        <w:r w:rsidR="00AC21B1">
          <w:rPr>
            <w:webHidden/>
          </w:rPr>
          <w:instrText xml:space="preserve"> PAGEREF _Toc347166872 \h </w:instrText>
        </w:r>
        <w:r>
          <w:rPr>
            <w:webHidden/>
          </w:rPr>
        </w:r>
        <w:r>
          <w:rPr>
            <w:webHidden/>
          </w:rPr>
          <w:fldChar w:fldCharType="separate"/>
        </w:r>
        <w:r w:rsidR="00D7577D">
          <w:rPr>
            <w:webHidden/>
          </w:rPr>
          <w:t>14</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873" w:history="1">
        <w:r w:rsidR="00AC21B1" w:rsidRPr="007065EA">
          <w:rPr>
            <w:rStyle w:val="Hyperlink"/>
            <w:noProof/>
          </w:rPr>
          <w:t>1.2.4</w:t>
        </w:r>
        <w:r w:rsidR="00AC21B1">
          <w:rPr>
            <w:rFonts w:asciiTheme="minorHAnsi" w:eastAsiaTheme="minorEastAsia" w:hAnsiTheme="minorHAnsi" w:cstheme="minorBidi"/>
            <w:smallCaps w:val="0"/>
            <w:noProof/>
            <w:szCs w:val="22"/>
          </w:rPr>
          <w:tab/>
        </w:r>
        <w:r w:rsidR="00AC21B1" w:rsidRPr="007065EA">
          <w:rPr>
            <w:rStyle w:val="Hyperlink"/>
            <w:noProof/>
          </w:rPr>
          <w:t>Other Retail: Governmental Lighting, MARTA</w:t>
        </w:r>
        <w:r w:rsidR="00AC21B1">
          <w:rPr>
            <w:noProof/>
            <w:webHidden/>
          </w:rPr>
          <w:tab/>
        </w:r>
        <w:r>
          <w:rPr>
            <w:noProof/>
            <w:webHidden/>
          </w:rPr>
          <w:fldChar w:fldCharType="begin"/>
        </w:r>
        <w:r w:rsidR="00AC21B1">
          <w:rPr>
            <w:noProof/>
            <w:webHidden/>
          </w:rPr>
          <w:instrText xml:space="preserve"> PAGEREF _Toc347166873 \h </w:instrText>
        </w:r>
        <w:r>
          <w:rPr>
            <w:noProof/>
            <w:webHidden/>
          </w:rPr>
        </w:r>
        <w:r>
          <w:rPr>
            <w:noProof/>
            <w:webHidden/>
          </w:rPr>
          <w:fldChar w:fldCharType="separate"/>
        </w:r>
        <w:r w:rsidR="00D7577D">
          <w:rPr>
            <w:noProof/>
            <w:webHidden/>
          </w:rPr>
          <w:t>14</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74" w:history="1">
        <w:r w:rsidR="00AC21B1" w:rsidRPr="007065EA">
          <w:rPr>
            <w:rStyle w:val="Hyperlink"/>
          </w:rPr>
          <w:t>Figure 1.2.4-1: Governmental Lighting Energy Forecast</w:t>
        </w:r>
        <w:r w:rsidR="00AC21B1">
          <w:rPr>
            <w:webHidden/>
          </w:rPr>
          <w:tab/>
        </w:r>
        <w:r>
          <w:rPr>
            <w:webHidden/>
          </w:rPr>
          <w:fldChar w:fldCharType="begin"/>
        </w:r>
        <w:r w:rsidR="00AC21B1">
          <w:rPr>
            <w:webHidden/>
          </w:rPr>
          <w:instrText xml:space="preserve"> PAGEREF _Toc347166874 \h </w:instrText>
        </w:r>
        <w:r>
          <w:rPr>
            <w:webHidden/>
          </w:rPr>
        </w:r>
        <w:r>
          <w:rPr>
            <w:webHidden/>
          </w:rPr>
          <w:fldChar w:fldCharType="separate"/>
        </w:r>
        <w:r w:rsidR="00D7577D">
          <w:rPr>
            <w:webHidden/>
          </w:rPr>
          <w:t>15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75" w:history="1">
        <w:r w:rsidR="00AC21B1" w:rsidRPr="007065EA">
          <w:rPr>
            <w:rStyle w:val="Hyperlink"/>
          </w:rPr>
          <w:t>Figure 1.2.4-2: MARTA Energy Forecast</w:t>
        </w:r>
        <w:r w:rsidR="00AC21B1">
          <w:rPr>
            <w:webHidden/>
          </w:rPr>
          <w:tab/>
        </w:r>
        <w:r>
          <w:rPr>
            <w:webHidden/>
          </w:rPr>
          <w:fldChar w:fldCharType="begin"/>
        </w:r>
        <w:r w:rsidR="00AC21B1">
          <w:rPr>
            <w:webHidden/>
          </w:rPr>
          <w:instrText xml:space="preserve"> PAGEREF _Toc347166875 \h </w:instrText>
        </w:r>
        <w:r>
          <w:rPr>
            <w:webHidden/>
          </w:rPr>
        </w:r>
        <w:r>
          <w:rPr>
            <w:webHidden/>
          </w:rPr>
          <w:fldChar w:fldCharType="separate"/>
        </w:r>
        <w:r w:rsidR="00D7577D">
          <w:rPr>
            <w:webHidden/>
          </w:rPr>
          <w:t>16</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76" w:history="1">
        <w:r w:rsidR="00AC21B1" w:rsidRPr="007065EA">
          <w:rPr>
            <w:rStyle w:val="Hyperlink"/>
          </w:rPr>
          <w:t>1.3</w:t>
        </w:r>
        <w:r w:rsidR="00AC21B1">
          <w:rPr>
            <w:rFonts w:asciiTheme="minorHAnsi" w:eastAsiaTheme="minorEastAsia" w:hAnsiTheme="minorHAnsi" w:cstheme="minorBidi"/>
            <w:b w:val="0"/>
            <w:bCs w:val="0"/>
            <w:caps w:val="0"/>
            <w:sz w:val="22"/>
            <w:szCs w:val="22"/>
          </w:rPr>
          <w:tab/>
        </w:r>
        <w:r w:rsidR="00AC21B1" w:rsidRPr="007065EA">
          <w:rPr>
            <w:rStyle w:val="Hyperlink"/>
          </w:rPr>
          <w:t>ECONOMICS</w:t>
        </w:r>
        <w:r w:rsidR="00AC21B1">
          <w:rPr>
            <w:webHidden/>
          </w:rPr>
          <w:tab/>
        </w:r>
        <w:r>
          <w:rPr>
            <w:webHidden/>
          </w:rPr>
          <w:fldChar w:fldCharType="begin"/>
        </w:r>
        <w:r w:rsidR="00AC21B1">
          <w:rPr>
            <w:webHidden/>
          </w:rPr>
          <w:instrText xml:space="preserve"> PAGEREF _Toc347166876 \h </w:instrText>
        </w:r>
        <w:r>
          <w:rPr>
            <w:webHidden/>
          </w:rPr>
        </w:r>
        <w:r>
          <w:rPr>
            <w:webHidden/>
          </w:rPr>
          <w:fldChar w:fldCharType="separate"/>
        </w:r>
        <w:r w:rsidR="00D7577D">
          <w:rPr>
            <w:webHidden/>
          </w:rPr>
          <w:t>16</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77" w:history="1">
        <w:r w:rsidR="00AC21B1" w:rsidRPr="007065EA">
          <w:rPr>
            <w:rStyle w:val="Hyperlink"/>
          </w:rPr>
          <w:t>1.4</w:t>
        </w:r>
        <w:r w:rsidR="00AC21B1">
          <w:rPr>
            <w:rFonts w:asciiTheme="minorHAnsi" w:eastAsiaTheme="minorEastAsia" w:hAnsiTheme="minorHAnsi" w:cstheme="minorBidi"/>
            <w:b w:val="0"/>
            <w:bCs w:val="0"/>
            <w:caps w:val="0"/>
            <w:sz w:val="22"/>
            <w:szCs w:val="22"/>
          </w:rPr>
          <w:tab/>
        </w:r>
        <w:r w:rsidR="00AC21B1" w:rsidRPr="007065EA">
          <w:rPr>
            <w:rStyle w:val="Hyperlink"/>
          </w:rPr>
          <w:t>FORECAST ASSUMPTIONS AND METHODS</w:t>
        </w:r>
        <w:r w:rsidR="00AC21B1">
          <w:rPr>
            <w:webHidden/>
          </w:rPr>
          <w:tab/>
        </w:r>
        <w:r>
          <w:rPr>
            <w:webHidden/>
          </w:rPr>
          <w:fldChar w:fldCharType="begin"/>
        </w:r>
        <w:r w:rsidR="00AC21B1">
          <w:rPr>
            <w:webHidden/>
          </w:rPr>
          <w:instrText xml:space="preserve"> PAGEREF _Toc347166877 \h </w:instrText>
        </w:r>
        <w:r>
          <w:rPr>
            <w:webHidden/>
          </w:rPr>
        </w:r>
        <w:r>
          <w:rPr>
            <w:webHidden/>
          </w:rPr>
          <w:fldChar w:fldCharType="separate"/>
        </w:r>
        <w:r w:rsidR="00D7577D">
          <w:rPr>
            <w:webHidden/>
          </w:rPr>
          <w:t>17</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78" w:history="1">
        <w:r w:rsidR="00AC21B1" w:rsidRPr="007065EA">
          <w:rPr>
            <w:rStyle w:val="Hyperlink"/>
          </w:rPr>
          <w:t>1.5</w:t>
        </w:r>
        <w:r w:rsidR="00AC21B1">
          <w:rPr>
            <w:rFonts w:asciiTheme="minorHAnsi" w:eastAsiaTheme="minorEastAsia" w:hAnsiTheme="minorHAnsi" w:cstheme="minorBidi"/>
            <w:b w:val="0"/>
            <w:bCs w:val="0"/>
            <w:caps w:val="0"/>
            <w:sz w:val="22"/>
            <w:szCs w:val="22"/>
          </w:rPr>
          <w:tab/>
        </w:r>
        <w:r w:rsidR="00AC21B1" w:rsidRPr="007065EA">
          <w:rPr>
            <w:rStyle w:val="Hyperlink"/>
          </w:rPr>
          <w:t>DEMAND SIDE PROGRAMS</w:t>
        </w:r>
        <w:r w:rsidR="00AC21B1">
          <w:rPr>
            <w:webHidden/>
          </w:rPr>
          <w:tab/>
        </w:r>
        <w:r>
          <w:rPr>
            <w:webHidden/>
          </w:rPr>
          <w:fldChar w:fldCharType="begin"/>
        </w:r>
        <w:r w:rsidR="00AC21B1">
          <w:rPr>
            <w:webHidden/>
          </w:rPr>
          <w:instrText xml:space="preserve"> PAGEREF _Toc347166878 \h </w:instrText>
        </w:r>
        <w:r>
          <w:rPr>
            <w:webHidden/>
          </w:rPr>
        </w:r>
        <w:r>
          <w:rPr>
            <w:webHidden/>
          </w:rPr>
          <w:fldChar w:fldCharType="separate"/>
        </w:r>
        <w:r w:rsidR="00D7577D">
          <w:rPr>
            <w:webHidden/>
          </w:rPr>
          <w:t>18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79" w:history="1">
        <w:r w:rsidR="00AC21B1" w:rsidRPr="007065EA">
          <w:rPr>
            <w:rStyle w:val="Hyperlink"/>
          </w:rPr>
          <w:t>1.6</w:t>
        </w:r>
        <w:r w:rsidR="00AC21B1">
          <w:rPr>
            <w:rFonts w:asciiTheme="minorHAnsi" w:eastAsiaTheme="minorEastAsia" w:hAnsiTheme="minorHAnsi" w:cstheme="minorBidi"/>
            <w:b w:val="0"/>
            <w:bCs w:val="0"/>
            <w:caps w:val="0"/>
            <w:sz w:val="22"/>
            <w:szCs w:val="22"/>
          </w:rPr>
          <w:tab/>
        </w:r>
        <w:r w:rsidR="00AC21B1" w:rsidRPr="007065EA">
          <w:rPr>
            <w:rStyle w:val="Hyperlink"/>
          </w:rPr>
          <w:t>SENSITIVITIES AND SCENARIOS</w:t>
        </w:r>
        <w:r w:rsidR="00AC21B1">
          <w:rPr>
            <w:webHidden/>
          </w:rPr>
          <w:tab/>
        </w:r>
        <w:r>
          <w:rPr>
            <w:webHidden/>
          </w:rPr>
          <w:fldChar w:fldCharType="begin"/>
        </w:r>
        <w:r w:rsidR="00AC21B1">
          <w:rPr>
            <w:webHidden/>
          </w:rPr>
          <w:instrText xml:space="preserve"> PAGEREF _Toc347166879 \h </w:instrText>
        </w:r>
        <w:r>
          <w:rPr>
            <w:webHidden/>
          </w:rPr>
        </w:r>
        <w:r>
          <w:rPr>
            <w:webHidden/>
          </w:rPr>
          <w:fldChar w:fldCharType="separate"/>
        </w:r>
        <w:r w:rsidR="00D7577D">
          <w:rPr>
            <w:webHidden/>
          </w:rPr>
          <w:t>19</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80" w:history="1">
        <w:r w:rsidR="00AC21B1" w:rsidRPr="007065EA">
          <w:rPr>
            <w:rStyle w:val="Hyperlink"/>
          </w:rPr>
          <w:t>2.0     ANNUAL SUMMARY</w:t>
        </w:r>
        <w:r w:rsidR="00AC21B1">
          <w:rPr>
            <w:webHidden/>
          </w:rPr>
          <w:tab/>
        </w:r>
        <w:r>
          <w:rPr>
            <w:webHidden/>
          </w:rPr>
          <w:fldChar w:fldCharType="begin"/>
        </w:r>
        <w:r w:rsidR="00AC21B1">
          <w:rPr>
            <w:webHidden/>
          </w:rPr>
          <w:instrText xml:space="preserve"> PAGEREF _Toc347166880 \h </w:instrText>
        </w:r>
        <w:r>
          <w:rPr>
            <w:webHidden/>
          </w:rPr>
        </w:r>
        <w:r>
          <w:rPr>
            <w:webHidden/>
          </w:rPr>
          <w:fldChar w:fldCharType="separate"/>
        </w:r>
        <w:r w:rsidR="00D7577D">
          <w:rPr>
            <w:webHidden/>
          </w:rPr>
          <w:t>21</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81" w:history="1">
        <w:r w:rsidR="00AC21B1" w:rsidRPr="007065EA">
          <w:rPr>
            <w:rStyle w:val="Hyperlink"/>
          </w:rPr>
          <w:t>Attachment 2.0-1: Budget 2013 Forecast Annual Summary</w:t>
        </w:r>
        <w:r w:rsidR="00AC21B1">
          <w:rPr>
            <w:webHidden/>
          </w:rPr>
          <w:tab/>
        </w:r>
        <w:r>
          <w:rPr>
            <w:webHidden/>
          </w:rPr>
          <w:fldChar w:fldCharType="begin"/>
        </w:r>
        <w:r w:rsidR="00AC21B1">
          <w:rPr>
            <w:webHidden/>
          </w:rPr>
          <w:instrText xml:space="preserve"> PAGEREF _Toc347166881 \h </w:instrText>
        </w:r>
        <w:r>
          <w:rPr>
            <w:webHidden/>
          </w:rPr>
        </w:r>
        <w:r>
          <w:rPr>
            <w:webHidden/>
          </w:rPr>
          <w:fldChar w:fldCharType="separate"/>
        </w:r>
        <w:r w:rsidR="00D7577D">
          <w:rPr>
            <w:webHidden/>
          </w:rPr>
          <w:t>21</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82" w:history="1">
        <w:r w:rsidR="00AC21B1" w:rsidRPr="007065EA">
          <w:rPr>
            <w:rStyle w:val="Hyperlink"/>
          </w:rPr>
          <w:t>2.1     MONTHLY ENERGY REQUIREMENTS</w:t>
        </w:r>
        <w:r w:rsidR="00AC21B1">
          <w:rPr>
            <w:webHidden/>
          </w:rPr>
          <w:tab/>
        </w:r>
        <w:r>
          <w:rPr>
            <w:webHidden/>
          </w:rPr>
          <w:fldChar w:fldCharType="begin"/>
        </w:r>
        <w:r w:rsidR="00AC21B1">
          <w:rPr>
            <w:webHidden/>
          </w:rPr>
          <w:instrText xml:space="preserve"> PAGEREF _Toc347166882 \h </w:instrText>
        </w:r>
        <w:r>
          <w:rPr>
            <w:webHidden/>
          </w:rPr>
        </w:r>
        <w:r>
          <w:rPr>
            <w:webHidden/>
          </w:rPr>
          <w:fldChar w:fldCharType="separate"/>
        </w:r>
        <w:r w:rsidR="00D7577D">
          <w:rPr>
            <w:webHidden/>
          </w:rPr>
          <w:t>22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83" w:history="1">
        <w:r w:rsidR="00AC21B1" w:rsidRPr="007065EA">
          <w:rPr>
            <w:rStyle w:val="Hyperlink"/>
          </w:rPr>
          <w:t>Attachment 2.1-1: Budget 2013 Monthly Energy Requirements by Class of Service - Forecast</w:t>
        </w:r>
        <w:r w:rsidR="00AC21B1">
          <w:rPr>
            <w:webHidden/>
          </w:rPr>
          <w:tab/>
        </w:r>
        <w:r>
          <w:rPr>
            <w:webHidden/>
          </w:rPr>
          <w:fldChar w:fldCharType="begin"/>
        </w:r>
        <w:r w:rsidR="00AC21B1">
          <w:rPr>
            <w:webHidden/>
          </w:rPr>
          <w:instrText xml:space="preserve"> PAGEREF _Toc347166883 \h </w:instrText>
        </w:r>
        <w:r>
          <w:rPr>
            <w:webHidden/>
          </w:rPr>
        </w:r>
        <w:r>
          <w:rPr>
            <w:webHidden/>
          </w:rPr>
          <w:fldChar w:fldCharType="separate"/>
        </w:r>
        <w:r w:rsidR="00D7577D">
          <w:rPr>
            <w:webHidden/>
          </w:rPr>
          <w:t>22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84" w:history="1">
        <w:r w:rsidR="00AC21B1" w:rsidRPr="007065EA">
          <w:rPr>
            <w:rStyle w:val="Hyperlink"/>
          </w:rPr>
          <w:t>Attachment 2.1-1: Budget 2013 Monthly Energy Requirements by Class of Service - Forecast</w:t>
        </w:r>
        <w:r w:rsidR="00AC21B1">
          <w:rPr>
            <w:webHidden/>
          </w:rPr>
          <w:tab/>
        </w:r>
        <w:r>
          <w:rPr>
            <w:webHidden/>
          </w:rPr>
          <w:fldChar w:fldCharType="begin"/>
        </w:r>
        <w:r w:rsidR="00AC21B1">
          <w:rPr>
            <w:webHidden/>
          </w:rPr>
          <w:instrText xml:space="preserve"> PAGEREF _Toc347166884 \h </w:instrText>
        </w:r>
        <w:r>
          <w:rPr>
            <w:webHidden/>
          </w:rPr>
        </w:r>
        <w:r>
          <w:rPr>
            <w:webHidden/>
          </w:rPr>
          <w:fldChar w:fldCharType="separate"/>
        </w:r>
        <w:r w:rsidR="00D7577D">
          <w:rPr>
            <w:webHidden/>
          </w:rPr>
          <w:t>23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85" w:history="1">
        <w:r w:rsidR="00AC21B1" w:rsidRPr="007065EA">
          <w:rPr>
            <w:rStyle w:val="Hyperlink"/>
          </w:rPr>
          <w:t>Attachment 2.1-2: Monthly Energy Requirements by Class of Service - Historical</w:t>
        </w:r>
        <w:r w:rsidR="00AC21B1">
          <w:rPr>
            <w:webHidden/>
          </w:rPr>
          <w:tab/>
        </w:r>
        <w:r>
          <w:rPr>
            <w:webHidden/>
          </w:rPr>
          <w:fldChar w:fldCharType="begin"/>
        </w:r>
        <w:r w:rsidR="00AC21B1">
          <w:rPr>
            <w:webHidden/>
          </w:rPr>
          <w:instrText xml:space="preserve"> PAGEREF _Toc347166885 \h </w:instrText>
        </w:r>
        <w:r>
          <w:rPr>
            <w:webHidden/>
          </w:rPr>
        </w:r>
        <w:r>
          <w:rPr>
            <w:webHidden/>
          </w:rPr>
          <w:fldChar w:fldCharType="separate"/>
        </w:r>
        <w:r w:rsidR="00D7577D">
          <w:rPr>
            <w:webHidden/>
          </w:rPr>
          <w:t>24</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86" w:history="1">
        <w:r w:rsidR="00AC21B1" w:rsidRPr="007065EA">
          <w:rPr>
            <w:rStyle w:val="Hyperlink"/>
          </w:rPr>
          <w:t>2.2</w:t>
        </w:r>
        <w:r w:rsidR="00AC21B1">
          <w:rPr>
            <w:rFonts w:asciiTheme="minorHAnsi" w:eastAsiaTheme="minorEastAsia" w:hAnsiTheme="minorHAnsi" w:cstheme="minorBidi"/>
            <w:b w:val="0"/>
            <w:bCs w:val="0"/>
            <w:caps w:val="0"/>
            <w:sz w:val="22"/>
            <w:szCs w:val="22"/>
          </w:rPr>
          <w:tab/>
        </w:r>
        <w:r w:rsidR="00AC21B1" w:rsidRPr="007065EA">
          <w:rPr>
            <w:rStyle w:val="Hyperlink"/>
          </w:rPr>
          <w:t>CUSTOMERS</w:t>
        </w:r>
        <w:r w:rsidR="00AC21B1">
          <w:rPr>
            <w:webHidden/>
          </w:rPr>
          <w:tab/>
        </w:r>
        <w:r>
          <w:rPr>
            <w:webHidden/>
          </w:rPr>
          <w:fldChar w:fldCharType="begin"/>
        </w:r>
        <w:r w:rsidR="00AC21B1">
          <w:rPr>
            <w:webHidden/>
          </w:rPr>
          <w:instrText xml:space="preserve"> PAGEREF _Toc347166886 \h </w:instrText>
        </w:r>
        <w:r>
          <w:rPr>
            <w:webHidden/>
          </w:rPr>
        </w:r>
        <w:r>
          <w:rPr>
            <w:webHidden/>
          </w:rPr>
          <w:fldChar w:fldCharType="separate"/>
        </w:r>
        <w:r w:rsidR="00D7577D">
          <w:rPr>
            <w:webHidden/>
          </w:rPr>
          <w:t>25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87" w:history="1">
        <w:r w:rsidR="00AC21B1" w:rsidRPr="007065EA">
          <w:rPr>
            <w:rStyle w:val="Hyperlink"/>
          </w:rPr>
          <w:t>Attachment 2.2-1: Customers Historical and Forecast Customers (Annual Average) Budget 2013</w:t>
        </w:r>
        <w:r w:rsidR="00AC21B1">
          <w:rPr>
            <w:webHidden/>
          </w:rPr>
          <w:tab/>
        </w:r>
        <w:r>
          <w:rPr>
            <w:webHidden/>
          </w:rPr>
          <w:fldChar w:fldCharType="begin"/>
        </w:r>
        <w:r w:rsidR="00AC21B1">
          <w:rPr>
            <w:webHidden/>
          </w:rPr>
          <w:instrText xml:space="preserve"> PAGEREF _Toc347166887 \h </w:instrText>
        </w:r>
        <w:r>
          <w:rPr>
            <w:webHidden/>
          </w:rPr>
        </w:r>
        <w:r>
          <w:rPr>
            <w:webHidden/>
          </w:rPr>
          <w:fldChar w:fldCharType="separate"/>
        </w:r>
        <w:r w:rsidR="00D7577D">
          <w:rPr>
            <w:webHidden/>
          </w:rPr>
          <w:t>25</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88" w:history="1">
        <w:r w:rsidR="00AC21B1" w:rsidRPr="007065EA">
          <w:rPr>
            <w:rStyle w:val="Hyperlink"/>
          </w:rPr>
          <w:t>3.0</w:t>
        </w:r>
        <w:r w:rsidR="00AC21B1">
          <w:rPr>
            <w:rFonts w:asciiTheme="minorHAnsi" w:eastAsiaTheme="minorEastAsia" w:hAnsiTheme="minorHAnsi" w:cstheme="minorBidi"/>
            <w:b w:val="0"/>
            <w:bCs w:val="0"/>
            <w:caps w:val="0"/>
            <w:sz w:val="22"/>
            <w:szCs w:val="22"/>
          </w:rPr>
          <w:tab/>
        </w:r>
        <w:r w:rsidR="00AC21B1" w:rsidRPr="007065EA">
          <w:rPr>
            <w:rStyle w:val="Hyperlink"/>
          </w:rPr>
          <w:t>GENERAL FORECASTING OVERVIEW</w:t>
        </w:r>
        <w:r w:rsidR="00AC21B1">
          <w:rPr>
            <w:webHidden/>
          </w:rPr>
          <w:tab/>
        </w:r>
        <w:r>
          <w:rPr>
            <w:webHidden/>
          </w:rPr>
          <w:fldChar w:fldCharType="begin"/>
        </w:r>
        <w:r w:rsidR="00AC21B1">
          <w:rPr>
            <w:webHidden/>
          </w:rPr>
          <w:instrText xml:space="preserve"> PAGEREF _Toc347166888 \h </w:instrText>
        </w:r>
        <w:r>
          <w:rPr>
            <w:webHidden/>
          </w:rPr>
        </w:r>
        <w:r>
          <w:rPr>
            <w:webHidden/>
          </w:rPr>
          <w:fldChar w:fldCharType="separate"/>
        </w:r>
        <w:r w:rsidR="00D7577D">
          <w:rPr>
            <w:webHidden/>
          </w:rPr>
          <w:t>27</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89" w:history="1">
        <w:r w:rsidR="00AC21B1" w:rsidRPr="007065EA">
          <w:rPr>
            <w:rStyle w:val="Hyperlink"/>
          </w:rPr>
          <w:t>3.1</w:t>
        </w:r>
        <w:r w:rsidR="00AC21B1">
          <w:rPr>
            <w:rFonts w:asciiTheme="minorHAnsi" w:eastAsiaTheme="minorEastAsia" w:hAnsiTheme="minorHAnsi" w:cstheme="minorBidi"/>
            <w:b w:val="0"/>
            <w:bCs w:val="0"/>
            <w:caps w:val="0"/>
            <w:sz w:val="22"/>
            <w:szCs w:val="22"/>
          </w:rPr>
          <w:tab/>
        </w:r>
        <w:r w:rsidR="00AC21B1" w:rsidRPr="007065EA">
          <w:rPr>
            <w:rStyle w:val="Hyperlink"/>
          </w:rPr>
          <w:t>ECONOMETRIC REGRESSION</w:t>
        </w:r>
        <w:r w:rsidR="00AC21B1">
          <w:rPr>
            <w:webHidden/>
          </w:rPr>
          <w:tab/>
        </w:r>
        <w:r>
          <w:rPr>
            <w:webHidden/>
          </w:rPr>
          <w:fldChar w:fldCharType="begin"/>
        </w:r>
        <w:r w:rsidR="00AC21B1">
          <w:rPr>
            <w:webHidden/>
          </w:rPr>
          <w:instrText xml:space="preserve"> PAGEREF _Toc347166889 \h </w:instrText>
        </w:r>
        <w:r>
          <w:rPr>
            <w:webHidden/>
          </w:rPr>
        </w:r>
        <w:r>
          <w:rPr>
            <w:webHidden/>
          </w:rPr>
          <w:fldChar w:fldCharType="separate"/>
        </w:r>
        <w:r w:rsidR="00D7577D">
          <w:rPr>
            <w:webHidden/>
          </w:rPr>
          <w:t>27</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90" w:history="1">
        <w:r w:rsidR="00AC21B1" w:rsidRPr="007065EA">
          <w:rPr>
            <w:rStyle w:val="Hyperlink"/>
          </w:rPr>
          <w:t>3.2</w:t>
        </w:r>
        <w:r w:rsidR="00AC21B1">
          <w:rPr>
            <w:rFonts w:asciiTheme="minorHAnsi" w:eastAsiaTheme="minorEastAsia" w:hAnsiTheme="minorHAnsi" w:cstheme="minorBidi"/>
            <w:b w:val="0"/>
            <w:bCs w:val="0"/>
            <w:caps w:val="0"/>
            <w:sz w:val="22"/>
            <w:szCs w:val="22"/>
          </w:rPr>
          <w:tab/>
        </w:r>
        <w:r w:rsidR="00AC21B1" w:rsidRPr="007065EA">
          <w:rPr>
            <w:rStyle w:val="Hyperlink"/>
          </w:rPr>
          <w:t>END-USE</w:t>
        </w:r>
        <w:r w:rsidR="00AC21B1">
          <w:rPr>
            <w:webHidden/>
          </w:rPr>
          <w:tab/>
        </w:r>
        <w:r>
          <w:rPr>
            <w:webHidden/>
          </w:rPr>
          <w:fldChar w:fldCharType="begin"/>
        </w:r>
        <w:r w:rsidR="00AC21B1">
          <w:rPr>
            <w:webHidden/>
          </w:rPr>
          <w:instrText xml:space="preserve"> PAGEREF _Toc347166890 \h </w:instrText>
        </w:r>
        <w:r>
          <w:rPr>
            <w:webHidden/>
          </w:rPr>
        </w:r>
        <w:r>
          <w:rPr>
            <w:webHidden/>
          </w:rPr>
          <w:fldChar w:fldCharType="separate"/>
        </w:r>
        <w:r w:rsidR="00D7577D">
          <w:rPr>
            <w:webHidden/>
          </w:rPr>
          <w:t>27</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91" w:history="1">
        <w:r w:rsidR="00AC21B1" w:rsidRPr="007065EA">
          <w:rPr>
            <w:rStyle w:val="Hyperlink"/>
          </w:rPr>
          <w:t>3.3</w:t>
        </w:r>
        <w:r w:rsidR="00AC21B1">
          <w:rPr>
            <w:rFonts w:asciiTheme="minorHAnsi" w:eastAsiaTheme="minorEastAsia" w:hAnsiTheme="minorHAnsi" w:cstheme="minorBidi"/>
            <w:b w:val="0"/>
            <w:bCs w:val="0"/>
            <w:caps w:val="0"/>
            <w:sz w:val="22"/>
            <w:szCs w:val="22"/>
          </w:rPr>
          <w:tab/>
        </w:r>
        <w:r w:rsidR="00AC21B1" w:rsidRPr="007065EA">
          <w:rPr>
            <w:rStyle w:val="Hyperlink"/>
          </w:rPr>
          <w:t>JUDGMENT</w:t>
        </w:r>
        <w:r w:rsidR="00AC21B1">
          <w:rPr>
            <w:webHidden/>
          </w:rPr>
          <w:tab/>
        </w:r>
        <w:r>
          <w:rPr>
            <w:webHidden/>
          </w:rPr>
          <w:fldChar w:fldCharType="begin"/>
        </w:r>
        <w:r w:rsidR="00AC21B1">
          <w:rPr>
            <w:webHidden/>
          </w:rPr>
          <w:instrText xml:space="preserve"> PAGEREF _Toc347166891 \h </w:instrText>
        </w:r>
        <w:r>
          <w:rPr>
            <w:webHidden/>
          </w:rPr>
        </w:r>
        <w:r>
          <w:rPr>
            <w:webHidden/>
          </w:rPr>
          <w:fldChar w:fldCharType="separate"/>
        </w:r>
        <w:r w:rsidR="00D7577D">
          <w:rPr>
            <w:webHidden/>
          </w:rPr>
          <w:t>28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92" w:history="1">
        <w:r w:rsidR="00AC21B1" w:rsidRPr="007065EA">
          <w:rPr>
            <w:rStyle w:val="Hyperlink"/>
          </w:rPr>
          <w:t>3.4</w:t>
        </w:r>
        <w:r w:rsidR="00AC21B1">
          <w:rPr>
            <w:rFonts w:asciiTheme="minorHAnsi" w:eastAsiaTheme="minorEastAsia" w:hAnsiTheme="minorHAnsi" w:cstheme="minorBidi"/>
            <w:b w:val="0"/>
            <w:bCs w:val="0"/>
            <w:caps w:val="0"/>
            <w:sz w:val="22"/>
            <w:szCs w:val="22"/>
          </w:rPr>
          <w:tab/>
        </w:r>
        <w:r w:rsidR="00AC21B1" w:rsidRPr="007065EA">
          <w:rPr>
            <w:rStyle w:val="Hyperlink"/>
          </w:rPr>
          <w:t>TOOLS</w:t>
        </w:r>
        <w:r w:rsidR="00AC21B1">
          <w:rPr>
            <w:webHidden/>
          </w:rPr>
          <w:tab/>
        </w:r>
        <w:r>
          <w:rPr>
            <w:webHidden/>
          </w:rPr>
          <w:fldChar w:fldCharType="begin"/>
        </w:r>
        <w:r w:rsidR="00AC21B1">
          <w:rPr>
            <w:webHidden/>
          </w:rPr>
          <w:instrText xml:space="preserve"> PAGEREF _Toc347166892 \h </w:instrText>
        </w:r>
        <w:r>
          <w:rPr>
            <w:webHidden/>
          </w:rPr>
        </w:r>
        <w:r>
          <w:rPr>
            <w:webHidden/>
          </w:rPr>
          <w:fldChar w:fldCharType="separate"/>
        </w:r>
        <w:r w:rsidR="00D7577D">
          <w:rPr>
            <w:webHidden/>
          </w:rPr>
          <w:t>28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93" w:history="1">
        <w:r w:rsidR="00AC21B1" w:rsidRPr="007065EA">
          <w:rPr>
            <w:rStyle w:val="Hyperlink"/>
          </w:rPr>
          <w:t>4.0</w:t>
        </w:r>
        <w:r w:rsidR="00AC21B1">
          <w:rPr>
            <w:rFonts w:asciiTheme="minorHAnsi" w:eastAsiaTheme="minorEastAsia" w:hAnsiTheme="minorHAnsi" w:cstheme="minorBidi"/>
            <w:b w:val="0"/>
            <w:bCs w:val="0"/>
            <w:caps w:val="0"/>
            <w:sz w:val="22"/>
            <w:szCs w:val="22"/>
          </w:rPr>
          <w:tab/>
        </w:r>
        <w:r w:rsidR="00AC21B1" w:rsidRPr="007065EA">
          <w:rPr>
            <w:rStyle w:val="Hyperlink"/>
          </w:rPr>
          <w:t>SHORT-TERM MODEL DESIGN OVERVIEW</w:t>
        </w:r>
        <w:r w:rsidR="00AC21B1">
          <w:rPr>
            <w:webHidden/>
          </w:rPr>
          <w:tab/>
        </w:r>
        <w:r>
          <w:rPr>
            <w:webHidden/>
          </w:rPr>
          <w:fldChar w:fldCharType="begin"/>
        </w:r>
        <w:r w:rsidR="00AC21B1">
          <w:rPr>
            <w:webHidden/>
          </w:rPr>
          <w:instrText xml:space="preserve"> PAGEREF _Toc347166893 \h </w:instrText>
        </w:r>
        <w:r>
          <w:rPr>
            <w:webHidden/>
          </w:rPr>
        </w:r>
        <w:r>
          <w:rPr>
            <w:webHidden/>
          </w:rPr>
          <w:fldChar w:fldCharType="separate"/>
        </w:r>
        <w:r w:rsidR="00D7577D">
          <w:rPr>
            <w:webHidden/>
          </w:rPr>
          <w:t>30</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894" w:history="1">
        <w:r w:rsidR="00AC21B1" w:rsidRPr="007065EA">
          <w:rPr>
            <w:rStyle w:val="Hyperlink"/>
          </w:rPr>
          <w:t>4.1</w:t>
        </w:r>
        <w:r w:rsidR="00AC21B1">
          <w:rPr>
            <w:rFonts w:asciiTheme="minorHAnsi" w:eastAsiaTheme="minorEastAsia" w:hAnsiTheme="minorHAnsi" w:cstheme="minorBidi"/>
            <w:b w:val="0"/>
            <w:bCs w:val="0"/>
            <w:caps w:val="0"/>
            <w:sz w:val="22"/>
            <w:szCs w:val="22"/>
          </w:rPr>
          <w:tab/>
        </w:r>
        <w:r w:rsidR="00AC21B1" w:rsidRPr="007065EA">
          <w:rPr>
            <w:rStyle w:val="Hyperlink"/>
          </w:rPr>
          <w:t>RETAIL SALES SECTORS</w:t>
        </w:r>
        <w:r w:rsidR="00AC21B1">
          <w:rPr>
            <w:webHidden/>
          </w:rPr>
          <w:tab/>
        </w:r>
        <w:r>
          <w:rPr>
            <w:webHidden/>
          </w:rPr>
          <w:fldChar w:fldCharType="begin"/>
        </w:r>
        <w:r w:rsidR="00AC21B1">
          <w:rPr>
            <w:webHidden/>
          </w:rPr>
          <w:instrText xml:space="preserve"> PAGEREF _Toc347166894 \h </w:instrText>
        </w:r>
        <w:r>
          <w:rPr>
            <w:webHidden/>
          </w:rPr>
        </w:r>
        <w:r>
          <w:rPr>
            <w:webHidden/>
          </w:rPr>
          <w:fldChar w:fldCharType="separate"/>
        </w:r>
        <w:r w:rsidR="00D7577D">
          <w:rPr>
            <w:webHidden/>
          </w:rPr>
          <w:t>30</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895" w:history="1">
        <w:r w:rsidR="00AC21B1" w:rsidRPr="007065EA">
          <w:rPr>
            <w:rStyle w:val="Hyperlink"/>
            <w:noProof/>
          </w:rPr>
          <w:t>4.1.1</w:t>
        </w:r>
        <w:r w:rsidR="00AC21B1">
          <w:rPr>
            <w:rFonts w:asciiTheme="minorHAnsi" w:eastAsiaTheme="minorEastAsia" w:hAnsiTheme="minorHAnsi" w:cstheme="minorBidi"/>
            <w:smallCaps w:val="0"/>
            <w:noProof/>
            <w:szCs w:val="22"/>
          </w:rPr>
          <w:tab/>
        </w:r>
        <w:r w:rsidR="00AC21B1" w:rsidRPr="007065EA">
          <w:rPr>
            <w:rStyle w:val="Hyperlink"/>
            <w:noProof/>
          </w:rPr>
          <w:t>Residential Sales</w:t>
        </w:r>
        <w:r w:rsidR="00AC21B1">
          <w:rPr>
            <w:noProof/>
            <w:webHidden/>
          </w:rPr>
          <w:tab/>
        </w:r>
        <w:r>
          <w:rPr>
            <w:noProof/>
            <w:webHidden/>
          </w:rPr>
          <w:fldChar w:fldCharType="begin"/>
        </w:r>
        <w:r w:rsidR="00AC21B1">
          <w:rPr>
            <w:noProof/>
            <w:webHidden/>
          </w:rPr>
          <w:instrText xml:space="preserve"> PAGEREF _Toc347166895 \h </w:instrText>
        </w:r>
        <w:r>
          <w:rPr>
            <w:noProof/>
            <w:webHidden/>
          </w:rPr>
        </w:r>
        <w:r>
          <w:rPr>
            <w:noProof/>
            <w:webHidden/>
          </w:rPr>
          <w:fldChar w:fldCharType="separate"/>
        </w:r>
        <w:r w:rsidR="00D7577D">
          <w:rPr>
            <w:noProof/>
            <w:webHidden/>
          </w:rPr>
          <w:t>30</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96" w:history="1">
        <w:r w:rsidR="00AC21B1" w:rsidRPr="007065EA">
          <w:rPr>
            <w:rStyle w:val="Hyperlink"/>
          </w:rPr>
          <w:t>Table 4.1.1-1: Residential Use per Customer</w:t>
        </w:r>
        <w:r w:rsidR="00AC21B1">
          <w:rPr>
            <w:webHidden/>
          </w:rPr>
          <w:tab/>
        </w:r>
        <w:r>
          <w:rPr>
            <w:webHidden/>
          </w:rPr>
          <w:fldChar w:fldCharType="begin"/>
        </w:r>
        <w:r w:rsidR="00AC21B1">
          <w:rPr>
            <w:webHidden/>
          </w:rPr>
          <w:instrText xml:space="preserve"> PAGEREF _Toc347166896 \h </w:instrText>
        </w:r>
        <w:r>
          <w:rPr>
            <w:webHidden/>
          </w:rPr>
        </w:r>
        <w:r>
          <w:rPr>
            <w:webHidden/>
          </w:rPr>
          <w:fldChar w:fldCharType="separate"/>
        </w:r>
        <w:r w:rsidR="00D7577D">
          <w:rPr>
            <w:webHidden/>
          </w:rPr>
          <w:t>31</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897" w:history="1">
        <w:r w:rsidR="00AC21B1" w:rsidRPr="007065EA">
          <w:rPr>
            <w:rStyle w:val="Hyperlink"/>
            <w:noProof/>
          </w:rPr>
          <w:t>4.1.2</w:t>
        </w:r>
        <w:r w:rsidR="00AC21B1">
          <w:rPr>
            <w:rFonts w:asciiTheme="minorHAnsi" w:eastAsiaTheme="minorEastAsia" w:hAnsiTheme="minorHAnsi" w:cstheme="minorBidi"/>
            <w:smallCaps w:val="0"/>
            <w:noProof/>
            <w:szCs w:val="22"/>
          </w:rPr>
          <w:tab/>
        </w:r>
        <w:r w:rsidR="00AC21B1" w:rsidRPr="007065EA">
          <w:rPr>
            <w:rStyle w:val="Hyperlink"/>
            <w:noProof/>
          </w:rPr>
          <w:t>Commercial Sales</w:t>
        </w:r>
        <w:r w:rsidR="00AC21B1">
          <w:rPr>
            <w:noProof/>
            <w:webHidden/>
          </w:rPr>
          <w:tab/>
        </w:r>
        <w:r>
          <w:rPr>
            <w:noProof/>
            <w:webHidden/>
          </w:rPr>
          <w:fldChar w:fldCharType="begin"/>
        </w:r>
        <w:r w:rsidR="00AC21B1">
          <w:rPr>
            <w:noProof/>
            <w:webHidden/>
          </w:rPr>
          <w:instrText xml:space="preserve"> PAGEREF _Toc347166897 \h </w:instrText>
        </w:r>
        <w:r>
          <w:rPr>
            <w:noProof/>
            <w:webHidden/>
          </w:rPr>
        </w:r>
        <w:r>
          <w:rPr>
            <w:noProof/>
            <w:webHidden/>
          </w:rPr>
          <w:fldChar w:fldCharType="separate"/>
        </w:r>
        <w:r w:rsidR="00D7577D">
          <w:rPr>
            <w:noProof/>
            <w:webHidden/>
          </w:rPr>
          <w:t>33</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898" w:history="1">
        <w:r w:rsidR="00AC21B1" w:rsidRPr="007065EA">
          <w:rPr>
            <w:rStyle w:val="Hyperlink"/>
          </w:rPr>
          <w:t>Table 4.1.2-1: Commercial Energy Sales</w:t>
        </w:r>
        <w:r w:rsidR="00AC21B1">
          <w:rPr>
            <w:webHidden/>
          </w:rPr>
          <w:tab/>
        </w:r>
        <w:r>
          <w:rPr>
            <w:webHidden/>
          </w:rPr>
          <w:fldChar w:fldCharType="begin"/>
        </w:r>
        <w:r w:rsidR="00AC21B1">
          <w:rPr>
            <w:webHidden/>
          </w:rPr>
          <w:instrText xml:space="preserve"> PAGEREF _Toc347166898 \h </w:instrText>
        </w:r>
        <w:r>
          <w:rPr>
            <w:webHidden/>
          </w:rPr>
        </w:r>
        <w:r>
          <w:rPr>
            <w:webHidden/>
          </w:rPr>
          <w:fldChar w:fldCharType="separate"/>
        </w:r>
        <w:r w:rsidR="00D7577D">
          <w:rPr>
            <w:webHidden/>
          </w:rPr>
          <w:t>34</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899" w:history="1">
        <w:r w:rsidR="00AC21B1" w:rsidRPr="007065EA">
          <w:rPr>
            <w:rStyle w:val="Hyperlink"/>
            <w:noProof/>
          </w:rPr>
          <w:t>4.1.3</w:t>
        </w:r>
        <w:r w:rsidR="00AC21B1">
          <w:rPr>
            <w:rFonts w:asciiTheme="minorHAnsi" w:eastAsiaTheme="minorEastAsia" w:hAnsiTheme="minorHAnsi" w:cstheme="minorBidi"/>
            <w:smallCaps w:val="0"/>
            <w:noProof/>
            <w:szCs w:val="22"/>
          </w:rPr>
          <w:tab/>
        </w:r>
        <w:r w:rsidR="00AC21B1" w:rsidRPr="007065EA">
          <w:rPr>
            <w:rStyle w:val="Hyperlink"/>
            <w:noProof/>
          </w:rPr>
          <w:t>Industrial Sales</w:t>
        </w:r>
        <w:r w:rsidR="00AC21B1">
          <w:rPr>
            <w:noProof/>
            <w:webHidden/>
          </w:rPr>
          <w:tab/>
        </w:r>
        <w:r>
          <w:rPr>
            <w:noProof/>
            <w:webHidden/>
          </w:rPr>
          <w:fldChar w:fldCharType="begin"/>
        </w:r>
        <w:r w:rsidR="00AC21B1">
          <w:rPr>
            <w:noProof/>
            <w:webHidden/>
          </w:rPr>
          <w:instrText xml:space="preserve"> PAGEREF _Toc347166899 \h </w:instrText>
        </w:r>
        <w:r>
          <w:rPr>
            <w:noProof/>
            <w:webHidden/>
          </w:rPr>
        </w:r>
        <w:r>
          <w:rPr>
            <w:noProof/>
            <w:webHidden/>
          </w:rPr>
          <w:fldChar w:fldCharType="separate"/>
        </w:r>
        <w:r w:rsidR="00D7577D">
          <w:rPr>
            <w:noProof/>
            <w:webHidden/>
          </w:rPr>
          <w:t>36</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00" w:history="1">
        <w:r w:rsidR="00AC21B1" w:rsidRPr="007065EA">
          <w:rPr>
            <w:rStyle w:val="Hyperlink"/>
          </w:rPr>
          <w:t>Table 4.1.3-1: Industrial Energy Sales</w:t>
        </w:r>
        <w:r w:rsidR="00AC21B1">
          <w:rPr>
            <w:webHidden/>
          </w:rPr>
          <w:tab/>
        </w:r>
        <w:r>
          <w:rPr>
            <w:webHidden/>
          </w:rPr>
          <w:fldChar w:fldCharType="begin"/>
        </w:r>
        <w:r w:rsidR="00AC21B1">
          <w:rPr>
            <w:webHidden/>
          </w:rPr>
          <w:instrText xml:space="preserve"> PAGEREF _Toc347166900 \h </w:instrText>
        </w:r>
        <w:r>
          <w:rPr>
            <w:webHidden/>
          </w:rPr>
        </w:r>
        <w:r>
          <w:rPr>
            <w:webHidden/>
          </w:rPr>
          <w:fldChar w:fldCharType="separate"/>
        </w:r>
        <w:r w:rsidR="00D7577D">
          <w:rPr>
            <w:webHidden/>
          </w:rPr>
          <w:t>37</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01" w:history="1">
        <w:r w:rsidR="00AC21B1" w:rsidRPr="007065EA">
          <w:rPr>
            <w:rStyle w:val="Hyperlink"/>
            <w:noProof/>
          </w:rPr>
          <w:t>4.1.4</w:t>
        </w:r>
        <w:r w:rsidR="00AC21B1">
          <w:rPr>
            <w:rFonts w:asciiTheme="minorHAnsi" w:eastAsiaTheme="minorEastAsia" w:hAnsiTheme="minorHAnsi" w:cstheme="minorBidi"/>
            <w:smallCaps w:val="0"/>
            <w:noProof/>
            <w:szCs w:val="22"/>
          </w:rPr>
          <w:tab/>
        </w:r>
        <w:r w:rsidR="00AC21B1" w:rsidRPr="007065EA">
          <w:rPr>
            <w:rStyle w:val="Hyperlink"/>
            <w:noProof/>
          </w:rPr>
          <w:t>MARTA Sales</w:t>
        </w:r>
        <w:r w:rsidR="00AC21B1">
          <w:rPr>
            <w:noProof/>
            <w:webHidden/>
          </w:rPr>
          <w:tab/>
        </w:r>
        <w:r>
          <w:rPr>
            <w:noProof/>
            <w:webHidden/>
          </w:rPr>
          <w:fldChar w:fldCharType="begin"/>
        </w:r>
        <w:r w:rsidR="00AC21B1">
          <w:rPr>
            <w:noProof/>
            <w:webHidden/>
          </w:rPr>
          <w:instrText xml:space="preserve"> PAGEREF _Toc347166901 \h </w:instrText>
        </w:r>
        <w:r>
          <w:rPr>
            <w:noProof/>
            <w:webHidden/>
          </w:rPr>
        </w:r>
        <w:r>
          <w:rPr>
            <w:noProof/>
            <w:webHidden/>
          </w:rPr>
          <w:fldChar w:fldCharType="separate"/>
        </w:r>
        <w:r w:rsidR="00D7577D">
          <w:rPr>
            <w:noProof/>
            <w:webHidden/>
          </w:rPr>
          <w:t>38</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02" w:history="1">
        <w:r w:rsidR="00AC21B1" w:rsidRPr="007065EA">
          <w:rPr>
            <w:rStyle w:val="Hyperlink"/>
          </w:rPr>
          <w:t>Table 4.1.4-1: MARTA Energy Sales</w:t>
        </w:r>
        <w:r w:rsidR="00AC21B1">
          <w:rPr>
            <w:webHidden/>
          </w:rPr>
          <w:tab/>
        </w:r>
        <w:r>
          <w:rPr>
            <w:webHidden/>
          </w:rPr>
          <w:fldChar w:fldCharType="begin"/>
        </w:r>
        <w:r w:rsidR="00AC21B1">
          <w:rPr>
            <w:webHidden/>
          </w:rPr>
          <w:instrText xml:space="preserve"> PAGEREF _Toc347166902 \h </w:instrText>
        </w:r>
        <w:r>
          <w:rPr>
            <w:webHidden/>
          </w:rPr>
        </w:r>
        <w:r>
          <w:rPr>
            <w:webHidden/>
          </w:rPr>
          <w:fldChar w:fldCharType="separate"/>
        </w:r>
        <w:r w:rsidR="00D7577D">
          <w:rPr>
            <w:webHidden/>
          </w:rPr>
          <w:t>38</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03" w:history="1">
        <w:r w:rsidR="00AC21B1" w:rsidRPr="007065EA">
          <w:rPr>
            <w:rStyle w:val="Hyperlink"/>
            <w:noProof/>
          </w:rPr>
          <w:t>4.1.5</w:t>
        </w:r>
        <w:r w:rsidR="00AC21B1">
          <w:rPr>
            <w:rFonts w:asciiTheme="minorHAnsi" w:eastAsiaTheme="minorEastAsia" w:hAnsiTheme="minorHAnsi" w:cstheme="minorBidi"/>
            <w:smallCaps w:val="0"/>
            <w:noProof/>
            <w:szCs w:val="22"/>
          </w:rPr>
          <w:tab/>
        </w:r>
        <w:r w:rsidR="00AC21B1" w:rsidRPr="007065EA">
          <w:rPr>
            <w:rStyle w:val="Hyperlink"/>
            <w:noProof/>
          </w:rPr>
          <w:t>Governmental Lighting Sales</w:t>
        </w:r>
        <w:r w:rsidR="00AC21B1">
          <w:rPr>
            <w:noProof/>
            <w:webHidden/>
          </w:rPr>
          <w:tab/>
        </w:r>
        <w:r>
          <w:rPr>
            <w:noProof/>
            <w:webHidden/>
          </w:rPr>
          <w:fldChar w:fldCharType="begin"/>
        </w:r>
        <w:r w:rsidR="00AC21B1">
          <w:rPr>
            <w:noProof/>
            <w:webHidden/>
          </w:rPr>
          <w:instrText xml:space="preserve"> PAGEREF _Toc347166903 \h </w:instrText>
        </w:r>
        <w:r>
          <w:rPr>
            <w:noProof/>
            <w:webHidden/>
          </w:rPr>
        </w:r>
        <w:r>
          <w:rPr>
            <w:noProof/>
            <w:webHidden/>
          </w:rPr>
          <w:fldChar w:fldCharType="separate"/>
        </w:r>
        <w:r w:rsidR="00D7577D">
          <w:rPr>
            <w:noProof/>
            <w:webHidden/>
          </w:rPr>
          <w:t>39</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04" w:history="1">
        <w:r w:rsidR="00AC21B1" w:rsidRPr="007065EA">
          <w:rPr>
            <w:rStyle w:val="Hyperlink"/>
          </w:rPr>
          <w:t>Table 4.1.5-1: Governmental Lighting Energy Sales</w:t>
        </w:r>
        <w:r w:rsidR="00AC21B1">
          <w:rPr>
            <w:webHidden/>
          </w:rPr>
          <w:tab/>
        </w:r>
        <w:r>
          <w:rPr>
            <w:webHidden/>
          </w:rPr>
          <w:fldChar w:fldCharType="begin"/>
        </w:r>
        <w:r w:rsidR="00AC21B1">
          <w:rPr>
            <w:webHidden/>
          </w:rPr>
          <w:instrText xml:space="preserve"> PAGEREF _Toc347166904 \h </w:instrText>
        </w:r>
        <w:r>
          <w:rPr>
            <w:webHidden/>
          </w:rPr>
        </w:r>
        <w:r>
          <w:rPr>
            <w:webHidden/>
          </w:rPr>
          <w:fldChar w:fldCharType="separate"/>
        </w:r>
        <w:r w:rsidR="00D7577D">
          <w:rPr>
            <w:webHidden/>
          </w:rPr>
          <w:t>39</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05" w:history="1">
        <w:r w:rsidR="00AC21B1" w:rsidRPr="007065EA">
          <w:rPr>
            <w:rStyle w:val="Hyperlink"/>
          </w:rPr>
          <w:t>4.2</w:t>
        </w:r>
        <w:r w:rsidR="00AC21B1">
          <w:rPr>
            <w:rFonts w:asciiTheme="minorHAnsi" w:eastAsiaTheme="minorEastAsia" w:hAnsiTheme="minorHAnsi" w:cstheme="minorBidi"/>
            <w:b w:val="0"/>
            <w:bCs w:val="0"/>
            <w:caps w:val="0"/>
            <w:sz w:val="22"/>
            <w:szCs w:val="22"/>
          </w:rPr>
          <w:tab/>
        </w:r>
        <w:r w:rsidR="00AC21B1" w:rsidRPr="007065EA">
          <w:rPr>
            <w:rStyle w:val="Hyperlink"/>
          </w:rPr>
          <w:t>CUSTOMER FORECASTS</w:t>
        </w:r>
        <w:r w:rsidR="00AC21B1">
          <w:rPr>
            <w:webHidden/>
          </w:rPr>
          <w:tab/>
        </w:r>
        <w:r>
          <w:rPr>
            <w:webHidden/>
          </w:rPr>
          <w:fldChar w:fldCharType="begin"/>
        </w:r>
        <w:r w:rsidR="00AC21B1">
          <w:rPr>
            <w:webHidden/>
          </w:rPr>
          <w:instrText xml:space="preserve"> PAGEREF _Toc347166905 \h </w:instrText>
        </w:r>
        <w:r>
          <w:rPr>
            <w:webHidden/>
          </w:rPr>
        </w:r>
        <w:r>
          <w:rPr>
            <w:webHidden/>
          </w:rPr>
          <w:fldChar w:fldCharType="separate"/>
        </w:r>
        <w:r w:rsidR="00D7577D">
          <w:rPr>
            <w:webHidden/>
          </w:rPr>
          <w:t>39</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06" w:history="1">
        <w:r w:rsidR="00AC21B1" w:rsidRPr="007065EA">
          <w:rPr>
            <w:rStyle w:val="Hyperlink"/>
            <w:noProof/>
          </w:rPr>
          <w:t>4.2.1</w:t>
        </w:r>
        <w:r w:rsidR="00AC21B1">
          <w:rPr>
            <w:rFonts w:asciiTheme="minorHAnsi" w:eastAsiaTheme="minorEastAsia" w:hAnsiTheme="minorHAnsi" w:cstheme="minorBidi"/>
            <w:smallCaps w:val="0"/>
            <w:noProof/>
            <w:szCs w:val="22"/>
          </w:rPr>
          <w:tab/>
        </w:r>
        <w:r w:rsidR="00AC21B1" w:rsidRPr="007065EA">
          <w:rPr>
            <w:rStyle w:val="Hyperlink"/>
            <w:noProof/>
          </w:rPr>
          <w:t>Residential Customers</w:t>
        </w:r>
        <w:r w:rsidR="00AC21B1">
          <w:rPr>
            <w:noProof/>
            <w:webHidden/>
          </w:rPr>
          <w:tab/>
        </w:r>
        <w:r>
          <w:rPr>
            <w:noProof/>
            <w:webHidden/>
          </w:rPr>
          <w:fldChar w:fldCharType="begin"/>
        </w:r>
        <w:r w:rsidR="00AC21B1">
          <w:rPr>
            <w:noProof/>
            <w:webHidden/>
          </w:rPr>
          <w:instrText xml:space="preserve"> PAGEREF _Toc347166906 \h </w:instrText>
        </w:r>
        <w:r>
          <w:rPr>
            <w:noProof/>
            <w:webHidden/>
          </w:rPr>
        </w:r>
        <w:r>
          <w:rPr>
            <w:noProof/>
            <w:webHidden/>
          </w:rPr>
          <w:fldChar w:fldCharType="separate"/>
        </w:r>
        <w:r w:rsidR="00D7577D">
          <w:rPr>
            <w:noProof/>
            <w:webHidden/>
          </w:rPr>
          <w:t>39</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07" w:history="1">
        <w:r w:rsidR="00AC21B1" w:rsidRPr="007065EA">
          <w:rPr>
            <w:rStyle w:val="Hyperlink"/>
          </w:rPr>
          <w:t>Table 4.2.1-1: Residential Customers</w:t>
        </w:r>
        <w:r w:rsidR="00AC21B1">
          <w:rPr>
            <w:webHidden/>
          </w:rPr>
          <w:tab/>
        </w:r>
        <w:r>
          <w:rPr>
            <w:webHidden/>
          </w:rPr>
          <w:fldChar w:fldCharType="begin"/>
        </w:r>
        <w:r w:rsidR="00AC21B1">
          <w:rPr>
            <w:webHidden/>
          </w:rPr>
          <w:instrText xml:space="preserve"> PAGEREF _Toc347166907 \h </w:instrText>
        </w:r>
        <w:r>
          <w:rPr>
            <w:webHidden/>
          </w:rPr>
        </w:r>
        <w:r>
          <w:rPr>
            <w:webHidden/>
          </w:rPr>
          <w:fldChar w:fldCharType="separate"/>
        </w:r>
        <w:r w:rsidR="00D7577D">
          <w:rPr>
            <w:webHidden/>
          </w:rPr>
          <w:t>40</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08" w:history="1">
        <w:r w:rsidR="00AC21B1" w:rsidRPr="007065EA">
          <w:rPr>
            <w:rStyle w:val="Hyperlink"/>
            <w:noProof/>
          </w:rPr>
          <w:t>4.2.2</w:t>
        </w:r>
        <w:r w:rsidR="00AC21B1">
          <w:rPr>
            <w:rFonts w:asciiTheme="minorHAnsi" w:eastAsiaTheme="minorEastAsia" w:hAnsiTheme="minorHAnsi" w:cstheme="minorBidi"/>
            <w:smallCaps w:val="0"/>
            <w:noProof/>
            <w:szCs w:val="22"/>
          </w:rPr>
          <w:tab/>
        </w:r>
        <w:r w:rsidR="00AC21B1" w:rsidRPr="007065EA">
          <w:rPr>
            <w:rStyle w:val="Hyperlink"/>
            <w:noProof/>
          </w:rPr>
          <w:t>Commercial Customers</w:t>
        </w:r>
        <w:r w:rsidR="00AC21B1">
          <w:rPr>
            <w:noProof/>
            <w:webHidden/>
          </w:rPr>
          <w:tab/>
        </w:r>
        <w:r>
          <w:rPr>
            <w:noProof/>
            <w:webHidden/>
          </w:rPr>
          <w:fldChar w:fldCharType="begin"/>
        </w:r>
        <w:r w:rsidR="00AC21B1">
          <w:rPr>
            <w:noProof/>
            <w:webHidden/>
          </w:rPr>
          <w:instrText xml:space="preserve"> PAGEREF _Toc347166908 \h </w:instrText>
        </w:r>
        <w:r>
          <w:rPr>
            <w:noProof/>
            <w:webHidden/>
          </w:rPr>
        </w:r>
        <w:r>
          <w:rPr>
            <w:noProof/>
            <w:webHidden/>
          </w:rPr>
          <w:fldChar w:fldCharType="separate"/>
        </w:r>
        <w:r w:rsidR="00D7577D">
          <w:rPr>
            <w:noProof/>
            <w:webHidden/>
          </w:rPr>
          <w:t>40</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09" w:history="1">
        <w:r w:rsidR="00AC21B1" w:rsidRPr="007065EA">
          <w:rPr>
            <w:rStyle w:val="Hyperlink"/>
          </w:rPr>
          <w:t>Table 4.2.2-1: Commercial Customers</w:t>
        </w:r>
        <w:r w:rsidR="00AC21B1">
          <w:rPr>
            <w:webHidden/>
          </w:rPr>
          <w:tab/>
        </w:r>
        <w:r>
          <w:rPr>
            <w:webHidden/>
          </w:rPr>
          <w:fldChar w:fldCharType="begin"/>
        </w:r>
        <w:r w:rsidR="00AC21B1">
          <w:rPr>
            <w:webHidden/>
          </w:rPr>
          <w:instrText xml:space="preserve"> PAGEREF _Toc347166909 \h </w:instrText>
        </w:r>
        <w:r>
          <w:rPr>
            <w:webHidden/>
          </w:rPr>
        </w:r>
        <w:r>
          <w:rPr>
            <w:webHidden/>
          </w:rPr>
          <w:fldChar w:fldCharType="separate"/>
        </w:r>
        <w:r w:rsidR="00D7577D">
          <w:rPr>
            <w:webHidden/>
          </w:rPr>
          <w:t>40</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10" w:history="1">
        <w:r w:rsidR="00AC21B1" w:rsidRPr="007065EA">
          <w:rPr>
            <w:rStyle w:val="Hyperlink"/>
            <w:noProof/>
          </w:rPr>
          <w:t>4.2.3</w:t>
        </w:r>
        <w:r w:rsidR="00AC21B1">
          <w:rPr>
            <w:rFonts w:asciiTheme="minorHAnsi" w:eastAsiaTheme="minorEastAsia" w:hAnsiTheme="minorHAnsi" w:cstheme="minorBidi"/>
            <w:smallCaps w:val="0"/>
            <w:noProof/>
            <w:szCs w:val="22"/>
          </w:rPr>
          <w:tab/>
        </w:r>
        <w:r w:rsidR="00AC21B1" w:rsidRPr="007065EA">
          <w:rPr>
            <w:rStyle w:val="Hyperlink"/>
            <w:noProof/>
          </w:rPr>
          <w:t>Industrial Customers</w:t>
        </w:r>
        <w:r w:rsidR="00AC21B1">
          <w:rPr>
            <w:noProof/>
            <w:webHidden/>
          </w:rPr>
          <w:tab/>
        </w:r>
        <w:r>
          <w:rPr>
            <w:noProof/>
            <w:webHidden/>
          </w:rPr>
          <w:fldChar w:fldCharType="begin"/>
        </w:r>
        <w:r w:rsidR="00AC21B1">
          <w:rPr>
            <w:noProof/>
            <w:webHidden/>
          </w:rPr>
          <w:instrText xml:space="preserve"> PAGEREF _Toc347166910 \h </w:instrText>
        </w:r>
        <w:r>
          <w:rPr>
            <w:noProof/>
            <w:webHidden/>
          </w:rPr>
        </w:r>
        <w:r>
          <w:rPr>
            <w:noProof/>
            <w:webHidden/>
          </w:rPr>
          <w:fldChar w:fldCharType="separate"/>
        </w:r>
        <w:r w:rsidR="00D7577D">
          <w:rPr>
            <w:noProof/>
            <w:webHidden/>
          </w:rPr>
          <w:t>41</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11" w:history="1">
        <w:r w:rsidR="00AC21B1" w:rsidRPr="007065EA">
          <w:rPr>
            <w:rStyle w:val="Hyperlink"/>
          </w:rPr>
          <w:t>Table 4.2.3-1: Industrial Customers</w:t>
        </w:r>
        <w:r w:rsidR="00AC21B1">
          <w:rPr>
            <w:webHidden/>
          </w:rPr>
          <w:tab/>
        </w:r>
        <w:r>
          <w:rPr>
            <w:webHidden/>
          </w:rPr>
          <w:fldChar w:fldCharType="begin"/>
        </w:r>
        <w:r w:rsidR="00AC21B1">
          <w:rPr>
            <w:webHidden/>
          </w:rPr>
          <w:instrText xml:space="preserve"> PAGEREF _Toc347166911 \h </w:instrText>
        </w:r>
        <w:r>
          <w:rPr>
            <w:webHidden/>
          </w:rPr>
        </w:r>
        <w:r>
          <w:rPr>
            <w:webHidden/>
          </w:rPr>
          <w:fldChar w:fldCharType="separate"/>
        </w:r>
        <w:r w:rsidR="00D7577D">
          <w:rPr>
            <w:webHidden/>
          </w:rPr>
          <w:t>41</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12" w:history="1">
        <w:r w:rsidR="00AC21B1" w:rsidRPr="007065EA">
          <w:rPr>
            <w:rStyle w:val="Hyperlink"/>
            <w:noProof/>
          </w:rPr>
          <w:t>4.2.4</w:t>
        </w:r>
        <w:r w:rsidR="00AC21B1">
          <w:rPr>
            <w:rFonts w:asciiTheme="minorHAnsi" w:eastAsiaTheme="minorEastAsia" w:hAnsiTheme="minorHAnsi" w:cstheme="minorBidi"/>
            <w:smallCaps w:val="0"/>
            <w:noProof/>
            <w:szCs w:val="22"/>
          </w:rPr>
          <w:tab/>
        </w:r>
        <w:r w:rsidR="00AC21B1" w:rsidRPr="007065EA">
          <w:rPr>
            <w:rStyle w:val="Hyperlink"/>
            <w:noProof/>
          </w:rPr>
          <w:t>Governmental Lighting Customers</w:t>
        </w:r>
        <w:r w:rsidR="00AC21B1">
          <w:rPr>
            <w:noProof/>
            <w:webHidden/>
          </w:rPr>
          <w:tab/>
        </w:r>
        <w:r>
          <w:rPr>
            <w:noProof/>
            <w:webHidden/>
          </w:rPr>
          <w:fldChar w:fldCharType="begin"/>
        </w:r>
        <w:r w:rsidR="00AC21B1">
          <w:rPr>
            <w:noProof/>
            <w:webHidden/>
          </w:rPr>
          <w:instrText xml:space="preserve"> PAGEREF _Toc347166912 \h </w:instrText>
        </w:r>
        <w:r>
          <w:rPr>
            <w:noProof/>
            <w:webHidden/>
          </w:rPr>
        </w:r>
        <w:r>
          <w:rPr>
            <w:noProof/>
            <w:webHidden/>
          </w:rPr>
          <w:fldChar w:fldCharType="separate"/>
        </w:r>
        <w:r w:rsidR="00D7577D">
          <w:rPr>
            <w:noProof/>
            <w:webHidden/>
          </w:rPr>
          <w:t>42</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13" w:history="1">
        <w:r w:rsidR="00AC21B1" w:rsidRPr="007065EA">
          <w:rPr>
            <w:rStyle w:val="Hyperlink"/>
          </w:rPr>
          <w:t>Table 4.2.4-1: Governmental Lighting Customers</w:t>
        </w:r>
        <w:r w:rsidR="00AC21B1">
          <w:rPr>
            <w:webHidden/>
          </w:rPr>
          <w:tab/>
        </w:r>
        <w:r>
          <w:rPr>
            <w:webHidden/>
          </w:rPr>
          <w:fldChar w:fldCharType="begin"/>
        </w:r>
        <w:r w:rsidR="00AC21B1">
          <w:rPr>
            <w:webHidden/>
          </w:rPr>
          <w:instrText xml:space="preserve"> PAGEREF _Toc347166913 \h </w:instrText>
        </w:r>
        <w:r>
          <w:rPr>
            <w:webHidden/>
          </w:rPr>
        </w:r>
        <w:r>
          <w:rPr>
            <w:webHidden/>
          </w:rPr>
          <w:fldChar w:fldCharType="separate"/>
        </w:r>
        <w:r w:rsidR="00D7577D">
          <w:rPr>
            <w:webHidden/>
          </w:rPr>
          <w:t>42</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14" w:history="1">
        <w:r w:rsidR="00AC21B1" w:rsidRPr="007065EA">
          <w:rPr>
            <w:rStyle w:val="Hyperlink"/>
          </w:rPr>
          <w:t>4.3</w:t>
        </w:r>
        <w:r w:rsidR="00AC21B1">
          <w:rPr>
            <w:rFonts w:asciiTheme="minorHAnsi" w:eastAsiaTheme="minorEastAsia" w:hAnsiTheme="minorHAnsi" w:cstheme="minorBidi"/>
            <w:b w:val="0"/>
            <w:bCs w:val="0"/>
            <w:caps w:val="0"/>
            <w:sz w:val="22"/>
            <w:szCs w:val="22"/>
          </w:rPr>
          <w:tab/>
        </w:r>
        <w:r w:rsidR="00AC21B1" w:rsidRPr="007065EA">
          <w:rPr>
            <w:rStyle w:val="Hyperlink"/>
          </w:rPr>
          <w:t>CALENDAR MONTH FORECAST</w:t>
        </w:r>
        <w:r w:rsidR="00AC21B1">
          <w:rPr>
            <w:webHidden/>
          </w:rPr>
          <w:tab/>
        </w:r>
        <w:r>
          <w:rPr>
            <w:webHidden/>
          </w:rPr>
          <w:fldChar w:fldCharType="begin"/>
        </w:r>
        <w:r w:rsidR="00AC21B1">
          <w:rPr>
            <w:webHidden/>
          </w:rPr>
          <w:instrText xml:space="preserve"> PAGEREF _Toc347166914 \h </w:instrText>
        </w:r>
        <w:r>
          <w:rPr>
            <w:webHidden/>
          </w:rPr>
        </w:r>
        <w:r>
          <w:rPr>
            <w:webHidden/>
          </w:rPr>
          <w:fldChar w:fldCharType="separate"/>
        </w:r>
        <w:r w:rsidR="00D7577D">
          <w:rPr>
            <w:webHidden/>
          </w:rPr>
          <w:t>42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15" w:history="1">
        <w:r w:rsidR="00AC21B1" w:rsidRPr="007065EA">
          <w:rPr>
            <w:rStyle w:val="Hyperlink"/>
          </w:rPr>
          <w:t>Table 4.3-1: Billing to Calendar Ratios</w:t>
        </w:r>
        <w:r w:rsidR="00AC21B1">
          <w:rPr>
            <w:webHidden/>
          </w:rPr>
          <w:tab/>
        </w:r>
        <w:r>
          <w:rPr>
            <w:webHidden/>
          </w:rPr>
          <w:fldChar w:fldCharType="begin"/>
        </w:r>
        <w:r w:rsidR="00AC21B1">
          <w:rPr>
            <w:webHidden/>
          </w:rPr>
          <w:instrText xml:space="preserve"> PAGEREF _Toc347166915 \h </w:instrText>
        </w:r>
        <w:r>
          <w:rPr>
            <w:webHidden/>
          </w:rPr>
        </w:r>
        <w:r>
          <w:rPr>
            <w:webHidden/>
          </w:rPr>
          <w:fldChar w:fldCharType="separate"/>
        </w:r>
        <w:r w:rsidR="00D7577D">
          <w:rPr>
            <w:webHidden/>
          </w:rPr>
          <w:t>43</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16" w:history="1">
        <w:r w:rsidR="00AC21B1" w:rsidRPr="007065EA">
          <w:rPr>
            <w:rStyle w:val="Hyperlink"/>
          </w:rPr>
          <w:t>5.0</w:t>
        </w:r>
        <w:r w:rsidR="00AC21B1">
          <w:rPr>
            <w:rFonts w:asciiTheme="minorHAnsi" w:eastAsiaTheme="minorEastAsia" w:hAnsiTheme="minorHAnsi" w:cstheme="minorBidi"/>
            <w:b w:val="0"/>
            <w:bCs w:val="0"/>
            <w:caps w:val="0"/>
            <w:sz w:val="22"/>
            <w:szCs w:val="22"/>
          </w:rPr>
          <w:tab/>
        </w:r>
        <w:r w:rsidR="00AC21B1" w:rsidRPr="007065EA">
          <w:rPr>
            <w:rStyle w:val="Hyperlink"/>
          </w:rPr>
          <w:t>LONG-TERM MODEL DESIGN</w:t>
        </w:r>
        <w:r w:rsidR="00AC21B1">
          <w:rPr>
            <w:webHidden/>
          </w:rPr>
          <w:tab/>
        </w:r>
        <w:r>
          <w:rPr>
            <w:webHidden/>
          </w:rPr>
          <w:fldChar w:fldCharType="begin"/>
        </w:r>
        <w:r w:rsidR="00AC21B1">
          <w:rPr>
            <w:webHidden/>
          </w:rPr>
          <w:instrText xml:space="preserve"> PAGEREF _Toc347166916 \h </w:instrText>
        </w:r>
        <w:r>
          <w:rPr>
            <w:webHidden/>
          </w:rPr>
        </w:r>
        <w:r>
          <w:rPr>
            <w:webHidden/>
          </w:rPr>
          <w:fldChar w:fldCharType="separate"/>
        </w:r>
        <w:r w:rsidR="00D7577D">
          <w:rPr>
            <w:webHidden/>
          </w:rPr>
          <w:t>45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17" w:history="1">
        <w:r w:rsidR="00AC21B1" w:rsidRPr="007065EA">
          <w:rPr>
            <w:rStyle w:val="Hyperlink"/>
          </w:rPr>
          <w:t>Table 5.0-1 Model Type List</w:t>
        </w:r>
        <w:r w:rsidR="00AC21B1">
          <w:rPr>
            <w:webHidden/>
          </w:rPr>
          <w:tab/>
        </w:r>
        <w:r>
          <w:rPr>
            <w:webHidden/>
          </w:rPr>
          <w:fldChar w:fldCharType="begin"/>
        </w:r>
        <w:r w:rsidR="00AC21B1">
          <w:rPr>
            <w:webHidden/>
          </w:rPr>
          <w:instrText xml:space="preserve"> PAGEREF _Toc347166917 \h </w:instrText>
        </w:r>
        <w:r>
          <w:rPr>
            <w:webHidden/>
          </w:rPr>
        </w:r>
        <w:r>
          <w:rPr>
            <w:webHidden/>
          </w:rPr>
          <w:fldChar w:fldCharType="separate"/>
        </w:r>
        <w:r w:rsidR="00D7577D">
          <w:rPr>
            <w:webHidden/>
          </w:rPr>
          <w:t>45</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18" w:history="1">
        <w:r w:rsidR="00AC21B1" w:rsidRPr="007065EA">
          <w:rPr>
            <w:rStyle w:val="Hyperlink"/>
          </w:rPr>
          <w:t>5.1</w:t>
        </w:r>
        <w:r w:rsidR="00AC21B1">
          <w:rPr>
            <w:rFonts w:asciiTheme="minorHAnsi" w:eastAsiaTheme="minorEastAsia" w:hAnsiTheme="minorHAnsi" w:cstheme="minorBidi"/>
            <w:b w:val="0"/>
            <w:bCs w:val="0"/>
            <w:caps w:val="0"/>
            <w:sz w:val="22"/>
            <w:szCs w:val="22"/>
          </w:rPr>
          <w:tab/>
        </w:r>
        <w:r w:rsidR="00AC21B1" w:rsidRPr="007065EA">
          <w:rPr>
            <w:rStyle w:val="Hyperlink"/>
          </w:rPr>
          <w:t>LONG-TERM ENERGY SALES</w:t>
        </w:r>
        <w:r w:rsidR="00AC21B1">
          <w:rPr>
            <w:webHidden/>
          </w:rPr>
          <w:tab/>
        </w:r>
        <w:r>
          <w:rPr>
            <w:webHidden/>
          </w:rPr>
          <w:fldChar w:fldCharType="begin"/>
        </w:r>
        <w:r w:rsidR="00AC21B1">
          <w:rPr>
            <w:webHidden/>
          </w:rPr>
          <w:instrText xml:space="preserve"> PAGEREF _Toc347166918 \h </w:instrText>
        </w:r>
        <w:r>
          <w:rPr>
            <w:webHidden/>
          </w:rPr>
        </w:r>
        <w:r>
          <w:rPr>
            <w:webHidden/>
          </w:rPr>
          <w:fldChar w:fldCharType="separate"/>
        </w:r>
        <w:r w:rsidR="00D7577D">
          <w:rPr>
            <w:webHidden/>
          </w:rPr>
          <w:t>46</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19" w:history="1">
        <w:r w:rsidR="00AC21B1" w:rsidRPr="007065EA">
          <w:rPr>
            <w:rStyle w:val="Hyperlink"/>
            <w:noProof/>
          </w:rPr>
          <w:t>5.1.1</w:t>
        </w:r>
        <w:r w:rsidR="00AC21B1">
          <w:rPr>
            <w:rFonts w:asciiTheme="minorHAnsi" w:eastAsiaTheme="minorEastAsia" w:hAnsiTheme="minorHAnsi" w:cstheme="minorBidi"/>
            <w:smallCaps w:val="0"/>
            <w:noProof/>
            <w:szCs w:val="22"/>
          </w:rPr>
          <w:tab/>
        </w:r>
        <w:r w:rsidR="00AC21B1" w:rsidRPr="007065EA">
          <w:rPr>
            <w:rStyle w:val="Hyperlink"/>
            <w:noProof/>
          </w:rPr>
          <w:t>Residential Long-Term Energy Sales</w:t>
        </w:r>
        <w:r w:rsidR="00AC21B1">
          <w:rPr>
            <w:noProof/>
            <w:webHidden/>
          </w:rPr>
          <w:tab/>
        </w:r>
        <w:r>
          <w:rPr>
            <w:noProof/>
            <w:webHidden/>
          </w:rPr>
          <w:fldChar w:fldCharType="begin"/>
        </w:r>
        <w:r w:rsidR="00AC21B1">
          <w:rPr>
            <w:noProof/>
            <w:webHidden/>
          </w:rPr>
          <w:instrText xml:space="preserve"> PAGEREF _Toc347166919 \h </w:instrText>
        </w:r>
        <w:r>
          <w:rPr>
            <w:noProof/>
            <w:webHidden/>
          </w:rPr>
        </w:r>
        <w:r>
          <w:rPr>
            <w:noProof/>
            <w:webHidden/>
          </w:rPr>
          <w:fldChar w:fldCharType="separate"/>
        </w:r>
        <w:r w:rsidR="00D7577D">
          <w:rPr>
            <w:noProof/>
            <w:webHidden/>
          </w:rPr>
          <w:t>46</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0" w:history="1">
        <w:r w:rsidR="00AC21B1" w:rsidRPr="007065EA">
          <w:rPr>
            <w:rStyle w:val="Hyperlink"/>
          </w:rPr>
          <w:t>Attachment 5.1.1-1: Total Residential Energy Sales</w:t>
        </w:r>
        <w:r w:rsidR="00AC21B1">
          <w:rPr>
            <w:webHidden/>
          </w:rPr>
          <w:tab/>
        </w:r>
        <w:r>
          <w:rPr>
            <w:webHidden/>
          </w:rPr>
          <w:fldChar w:fldCharType="begin"/>
        </w:r>
        <w:r w:rsidR="00AC21B1">
          <w:rPr>
            <w:webHidden/>
          </w:rPr>
          <w:instrText xml:space="preserve"> PAGEREF _Toc347166920 \h </w:instrText>
        </w:r>
        <w:r>
          <w:rPr>
            <w:webHidden/>
          </w:rPr>
        </w:r>
        <w:r>
          <w:rPr>
            <w:webHidden/>
          </w:rPr>
          <w:fldChar w:fldCharType="separate"/>
        </w:r>
        <w:r w:rsidR="00D7577D">
          <w:rPr>
            <w:webHidden/>
          </w:rPr>
          <w:t>49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1" w:history="1">
        <w:r w:rsidR="00AC21B1" w:rsidRPr="007065EA">
          <w:rPr>
            <w:rStyle w:val="Hyperlink"/>
          </w:rPr>
          <w:t>Attachment 5.1.1-2: GWh/BBtu Sales by End Use</w:t>
        </w:r>
        <w:r w:rsidR="00AC21B1">
          <w:rPr>
            <w:webHidden/>
          </w:rPr>
          <w:tab/>
        </w:r>
        <w:r>
          <w:rPr>
            <w:webHidden/>
          </w:rPr>
          <w:fldChar w:fldCharType="begin"/>
        </w:r>
        <w:r w:rsidR="00AC21B1">
          <w:rPr>
            <w:webHidden/>
          </w:rPr>
          <w:instrText xml:space="preserve"> PAGEREF _Toc347166921 \h </w:instrText>
        </w:r>
        <w:r>
          <w:rPr>
            <w:webHidden/>
          </w:rPr>
        </w:r>
        <w:r>
          <w:rPr>
            <w:webHidden/>
          </w:rPr>
          <w:fldChar w:fldCharType="separate"/>
        </w:r>
        <w:r w:rsidR="00D7577D">
          <w:rPr>
            <w:webHidden/>
          </w:rPr>
          <w:t>50</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2" w:history="1">
        <w:r w:rsidR="00AC21B1" w:rsidRPr="007065EA">
          <w:rPr>
            <w:rStyle w:val="Hyperlink"/>
          </w:rPr>
          <w:t>Attachment 5.1.1-3: GWh/BBtu Sales by End Use – Single Family</w:t>
        </w:r>
        <w:r w:rsidR="00AC21B1">
          <w:rPr>
            <w:webHidden/>
          </w:rPr>
          <w:tab/>
        </w:r>
        <w:r>
          <w:rPr>
            <w:webHidden/>
          </w:rPr>
          <w:fldChar w:fldCharType="begin"/>
        </w:r>
        <w:r w:rsidR="00AC21B1">
          <w:rPr>
            <w:webHidden/>
          </w:rPr>
          <w:instrText xml:space="preserve"> PAGEREF _Toc347166922 \h </w:instrText>
        </w:r>
        <w:r>
          <w:rPr>
            <w:webHidden/>
          </w:rPr>
        </w:r>
        <w:r>
          <w:rPr>
            <w:webHidden/>
          </w:rPr>
          <w:fldChar w:fldCharType="separate"/>
        </w:r>
        <w:r w:rsidR="00D7577D">
          <w:rPr>
            <w:webHidden/>
          </w:rPr>
          <w:t>53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3" w:history="1">
        <w:r w:rsidR="00AC21B1" w:rsidRPr="007065EA">
          <w:rPr>
            <w:rStyle w:val="Hyperlink"/>
          </w:rPr>
          <w:t>Attachment 5.1.1-4: GWh/BBtu Sales by End Use – Multi Family</w:t>
        </w:r>
        <w:r w:rsidR="00AC21B1">
          <w:rPr>
            <w:webHidden/>
          </w:rPr>
          <w:tab/>
        </w:r>
        <w:r>
          <w:rPr>
            <w:webHidden/>
          </w:rPr>
          <w:fldChar w:fldCharType="begin"/>
        </w:r>
        <w:r w:rsidR="00AC21B1">
          <w:rPr>
            <w:webHidden/>
          </w:rPr>
          <w:instrText xml:space="preserve"> PAGEREF _Toc347166923 \h </w:instrText>
        </w:r>
        <w:r>
          <w:rPr>
            <w:webHidden/>
          </w:rPr>
        </w:r>
        <w:r>
          <w:rPr>
            <w:webHidden/>
          </w:rPr>
          <w:fldChar w:fldCharType="separate"/>
        </w:r>
        <w:r w:rsidR="00D7577D">
          <w:rPr>
            <w:webHidden/>
          </w:rPr>
          <w:t>56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4" w:history="1">
        <w:r w:rsidR="00AC21B1" w:rsidRPr="007065EA">
          <w:rPr>
            <w:rStyle w:val="Hyperlink"/>
          </w:rPr>
          <w:t>Attachment 5.1.1-5: GWh/BBtu Sales by End Use – Manufactured Home</w:t>
        </w:r>
        <w:r w:rsidR="00AC21B1">
          <w:rPr>
            <w:webHidden/>
          </w:rPr>
          <w:tab/>
        </w:r>
        <w:r>
          <w:rPr>
            <w:webHidden/>
          </w:rPr>
          <w:fldChar w:fldCharType="begin"/>
        </w:r>
        <w:r w:rsidR="00AC21B1">
          <w:rPr>
            <w:webHidden/>
          </w:rPr>
          <w:instrText xml:space="preserve"> PAGEREF _Toc347166924 \h </w:instrText>
        </w:r>
        <w:r>
          <w:rPr>
            <w:webHidden/>
          </w:rPr>
        </w:r>
        <w:r>
          <w:rPr>
            <w:webHidden/>
          </w:rPr>
          <w:fldChar w:fldCharType="separate"/>
        </w:r>
        <w:r w:rsidR="00D7577D">
          <w:rPr>
            <w:webHidden/>
          </w:rPr>
          <w:t>59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5" w:history="1">
        <w:r w:rsidR="00AC21B1" w:rsidRPr="007065EA">
          <w:rPr>
            <w:rStyle w:val="Hyperlink"/>
          </w:rPr>
          <w:t>Attachment 5.1.1-6: GWh/BBtu Sales by Fuel</w:t>
        </w:r>
        <w:r w:rsidR="00AC21B1">
          <w:rPr>
            <w:webHidden/>
          </w:rPr>
          <w:tab/>
        </w:r>
        <w:r>
          <w:rPr>
            <w:webHidden/>
          </w:rPr>
          <w:fldChar w:fldCharType="begin"/>
        </w:r>
        <w:r w:rsidR="00AC21B1">
          <w:rPr>
            <w:webHidden/>
          </w:rPr>
          <w:instrText xml:space="preserve"> PAGEREF _Toc347166925 \h </w:instrText>
        </w:r>
        <w:r>
          <w:rPr>
            <w:webHidden/>
          </w:rPr>
        </w:r>
        <w:r>
          <w:rPr>
            <w:webHidden/>
          </w:rPr>
          <w:fldChar w:fldCharType="separate"/>
        </w:r>
        <w:r w:rsidR="00D7577D">
          <w:rPr>
            <w:webHidden/>
          </w:rPr>
          <w:t>62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6" w:history="1">
        <w:r w:rsidR="00AC21B1" w:rsidRPr="007065EA">
          <w:rPr>
            <w:rStyle w:val="Hyperlink"/>
          </w:rPr>
          <w:t>Attachment 5.1.1-7: Average UEC (kWh/BBtu)</w:t>
        </w:r>
        <w:r w:rsidR="00AC21B1">
          <w:rPr>
            <w:webHidden/>
          </w:rPr>
          <w:tab/>
        </w:r>
        <w:r>
          <w:rPr>
            <w:webHidden/>
          </w:rPr>
          <w:fldChar w:fldCharType="begin"/>
        </w:r>
        <w:r w:rsidR="00AC21B1">
          <w:rPr>
            <w:webHidden/>
          </w:rPr>
          <w:instrText xml:space="preserve"> PAGEREF _Toc347166926 \h </w:instrText>
        </w:r>
        <w:r>
          <w:rPr>
            <w:webHidden/>
          </w:rPr>
        </w:r>
        <w:r>
          <w:rPr>
            <w:webHidden/>
          </w:rPr>
          <w:fldChar w:fldCharType="separate"/>
        </w:r>
        <w:r w:rsidR="00D7577D">
          <w:rPr>
            <w:webHidden/>
          </w:rPr>
          <w:t>63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7" w:history="1">
        <w:r w:rsidR="00AC21B1" w:rsidRPr="007065EA">
          <w:rPr>
            <w:rStyle w:val="Hyperlink"/>
          </w:rPr>
          <w:t>Attachment 5.1.1-7: Average UEC (cont’d)</w:t>
        </w:r>
        <w:r w:rsidR="00AC21B1">
          <w:rPr>
            <w:webHidden/>
          </w:rPr>
          <w:tab/>
        </w:r>
        <w:r>
          <w:rPr>
            <w:webHidden/>
          </w:rPr>
          <w:fldChar w:fldCharType="begin"/>
        </w:r>
        <w:r w:rsidR="00AC21B1">
          <w:rPr>
            <w:webHidden/>
          </w:rPr>
          <w:instrText xml:space="preserve"> PAGEREF _Toc347166927 \h </w:instrText>
        </w:r>
        <w:r>
          <w:rPr>
            <w:webHidden/>
          </w:rPr>
        </w:r>
        <w:r>
          <w:rPr>
            <w:webHidden/>
          </w:rPr>
          <w:fldChar w:fldCharType="separate"/>
        </w:r>
        <w:r w:rsidR="00D7577D">
          <w:rPr>
            <w:webHidden/>
          </w:rPr>
          <w:t>64</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8" w:history="1">
        <w:r w:rsidR="00AC21B1" w:rsidRPr="007065EA">
          <w:rPr>
            <w:rStyle w:val="Hyperlink"/>
          </w:rPr>
          <w:t>Attachment 5.1.1-7: Average UEC (cont’d)</w:t>
        </w:r>
        <w:r w:rsidR="00AC21B1">
          <w:rPr>
            <w:webHidden/>
          </w:rPr>
          <w:tab/>
        </w:r>
        <w:r>
          <w:rPr>
            <w:webHidden/>
          </w:rPr>
          <w:fldChar w:fldCharType="begin"/>
        </w:r>
        <w:r w:rsidR="00AC21B1">
          <w:rPr>
            <w:webHidden/>
          </w:rPr>
          <w:instrText xml:space="preserve"> PAGEREF _Toc347166928 \h </w:instrText>
        </w:r>
        <w:r>
          <w:rPr>
            <w:webHidden/>
          </w:rPr>
        </w:r>
        <w:r>
          <w:rPr>
            <w:webHidden/>
          </w:rPr>
          <w:fldChar w:fldCharType="separate"/>
        </w:r>
        <w:r w:rsidR="00D7577D">
          <w:rPr>
            <w:webHidden/>
          </w:rPr>
          <w:t>65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29" w:history="1">
        <w:r w:rsidR="00AC21B1" w:rsidRPr="007065EA">
          <w:rPr>
            <w:rStyle w:val="Hyperlink"/>
          </w:rPr>
          <w:t>Attachment 5.1.1-8: Average Share of Market</w:t>
        </w:r>
        <w:r w:rsidR="00AC21B1">
          <w:rPr>
            <w:webHidden/>
          </w:rPr>
          <w:tab/>
        </w:r>
        <w:r>
          <w:rPr>
            <w:webHidden/>
          </w:rPr>
          <w:fldChar w:fldCharType="begin"/>
        </w:r>
        <w:r w:rsidR="00AC21B1">
          <w:rPr>
            <w:webHidden/>
          </w:rPr>
          <w:instrText xml:space="preserve"> PAGEREF _Toc347166929 \h </w:instrText>
        </w:r>
        <w:r>
          <w:rPr>
            <w:webHidden/>
          </w:rPr>
        </w:r>
        <w:r>
          <w:rPr>
            <w:webHidden/>
          </w:rPr>
          <w:fldChar w:fldCharType="separate"/>
        </w:r>
        <w:r w:rsidR="00D7577D">
          <w:rPr>
            <w:webHidden/>
          </w:rPr>
          <w:t>66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0" w:history="1">
        <w:r w:rsidR="00AC21B1" w:rsidRPr="007065EA">
          <w:rPr>
            <w:rStyle w:val="Hyperlink"/>
          </w:rPr>
          <w:t>Attachment 5.1.1-9: Marginal Share of Market</w:t>
        </w:r>
        <w:r w:rsidR="00AC21B1">
          <w:rPr>
            <w:webHidden/>
          </w:rPr>
          <w:tab/>
        </w:r>
        <w:r>
          <w:rPr>
            <w:webHidden/>
          </w:rPr>
          <w:fldChar w:fldCharType="begin"/>
        </w:r>
        <w:r w:rsidR="00AC21B1">
          <w:rPr>
            <w:webHidden/>
          </w:rPr>
          <w:instrText xml:space="preserve"> PAGEREF _Toc347166930 \h </w:instrText>
        </w:r>
        <w:r>
          <w:rPr>
            <w:webHidden/>
          </w:rPr>
        </w:r>
        <w:r>
          <w:rPr>
            <w:webHidden/>
          </w:rPr>
          <w:fldChar w:fldCharType="separate"/>
        </w:r>
        <w:r w:rsidR="00D7577D">
          <w:rPr>
            <w:webHidden/>
          </w:rPr>
          <w:t>69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1" w:history="1">
        <w:r w:rsidR="00AC21B1" w:rsidRPr="007065EA">
          <w:rPr>
            <w:rStyle w:val="Hyperlink"/>
          </w:rPr>
          <w:t>Attachment 5.1.1-10: Average Efficiency</w:t>
        </w:r>
        <w:r w:rsidR="00AC21B1">
          <w:rPr>
            <w:webHidden/>
          </w:rPr>
          <w:tab/>
        </w:r>
        <w:r>
          <w:rPr>
            <w:webHidden/>
          </w:rPr>
          <w:fldChar w:fldCharType="begin"/>
        </w:r>
        <w:r w:rsidR="00AC21B1">
          <w:rPr>
            <w:webHidden/>
          </w:rPr>
          <w:instrText xml:space="preserve"> PAGEREF _Toc347166931 \h </w:instrText>
        </w:r>
        <w:r>
          <w:rPr>
            <w:webHidden/>
          </w:rPr>
        </w:r>
        <w:r>
          <w:rPr>
            <w:webHidden/>
          </w:rPr>
          <w:fldChar w:fldCharType="separate"/>
        </w:r>
        <w:r w:rsidR="00D7577D">
          <w:rPr>
            <w:webHidden/>
          </w:rPr>
          <w:t>72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2" w:history="1">
        <w:r w:rsidR="00AC21B1" w:rsidRPr="007065EA">
          <w:rPr>
            <w:rStyle w:val="Hyperlink"/>
          </w:rPr>
          <w:t>Attachment 5.1.1-11: Marginal Efficiency</w:t>
        </w:r>
        <w:r w:rsidR="00AC21B1">
          <w:rPr>
            <w:webHidden/>
          </w:rPr>
          <w:tab/>
        </w:r>
        <w:r>
          <w:rPr>
            <w:webHidden/>
          </w:rPr>
          <w:fldChar w:fldCharType="begin"/>
        </w:r>
        <w:r w:rsidR="00AC21B1">
          <w:rPr>
            <w:webHidden/>
          </w:rPr>
          <w:instrText xml:space="preserve"> PAGEREF _Toc347166932 \h </w:instrText>
        </w:r>
        <w:r>
          <w:rPr>
            <w:webHidden/>
          </w:rPr>
        </w:r>
        <w:r>
          <w:rPr>
            <w:webHidden/>
          </w:rPr>
          <w:fldChar w:fldCharType="separate"/>
        </w:r>
        <w:r w:rsidR="00D7577D">
          <w:rPr>
            <w:webHidden/>
          </w:rPr>
          <w:t>75</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33" w:history="1">
        <w:r w:rsidR="00AC21B1" w:rsidRPr="007065EA">
          <w:rPr>
            <w:rStyle w:val="Hyperlink"/>
            <w:noProof/>
          </w:rPr>
          <w:t>5.1.2</w:t>
        </w:r>
        <w:r w:rsidR="00AC21B1">
          <w:rPr>
            <w:rFonts w:asciiTheme="minorHAnsi" w:eastAsiaTheme="minorEastAsia" w:hAnsiTheme="minorHAnsi" w:cstheme="minorBidi"/>
            <w:smallCaps w:val="0"/>
            <w:noProof/>
            <w:szCs w:val="22"/>
          </w:rPr>
          <w:tab/>
        </w:r>
        <w:r w:rsidR="00AC21B1" w:rsidRPr="007065EA">
          <w:rPr>
            <w:rStyle w:val="Hyperlink"/>
            <w:noProof/>
          </w:rPr>
          <w:t>Commercial Long-Term Energy Sales</w:t>
        </w:r>
        <w:r w:rsidR="00AC21B1">
          <w:rPr>
            <w:noProof/>
            <w:webHidden/>
          </w:rPr>
          <w:tab/>
        </w:r>
        <w:r>
          <w:rPr>
            <w:noProof/>
            <w:webHidden/>
          </w:rPr>
          <w:fldChar w:fldCharType="begin"/>
        </w:r>
        <w:r w:rsidR="00AC21B1">
          <w:rPr>
            <w:noProof/>
            <w:webHidden/>
          </w:rPr>
          <w:instrText xml:space="preserve"> PAGEREF _Toc347166933 \h </w:instrText>
        </w:r>
        <w:r>
          <w:rPr>
            <w:noProof/>
            <w:webHidden/>
          </w:rPr>
        </w:r>
        <w:r>
          <w:rPr>
            <w:noProof/>
            <w:webHidden/>
          </w:rPr>
          <w:fldChar w:fldCharType="separate"/>
        </w:r>
        <w:r w:rsidR="00D7577D">
          <w:rPr>
            <w:noProof/>
            <w:webHidden/>
          </w:rPr>
          <w:t>78</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4" w:history="1">
        <w:r w:rsidR="00AC21B1" w:rsidRPr="007065EA">
          <w:rPr>
            <w:rStyle w:val="Hyperlink"/>
          </w:rPr>
          <w:t>Attachment 5.1.2-1: Total Commercial Energy Sales (GWh)</w:t>
        </w:r>
        <w:r w:rsidR="00AC21B1">
          <w:rPr>
            <w:webHidden/>
          </w:rPr>
          <w:tab/>
        </w:r>
        <w:r>
          <w:rPr>
            <w:webHidden/>
          </w:rPr>
          <w:fldChar w:fldCharType="begin"/>
        </w:r>
        <w:r w:rsidR="00AC21B1">
          <w:rPr>
            <w:webHidden/>
          </w:rPr>
          <w:instrText xml:space="preserve"> PAGEREF _Toc347166934 \h </w:instrText>
        </w:r>
        <w:r>
          <w:rPr>
            <w:webHidden/>
          </w:rPr>
        </w:r>
        <w:r>
          <w:rPr>
            <w:webHidden/>
          </w:rPr>
          <w:fldChar w:fldCharType="separate"/>
        </w:r>
        <w:r w:rsidR="00D7577D">
          <w:rPr>
            <w:webHidden/>
          </w:rPr>
          <w:t>83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5" w:history="1">
        <w:r w:rsidR="00AC21B1" w:rsidRPr="007065EA">
          <w:rPr>
            <w:rStyle w:val="Hyperlink"/>
          </w:rPr>
          <w:t>Attachment 5.1.2-2: Sales by Building Type and Percentage of Class (GWh and Percentages)</w:t>
        </w:r>
        <w:r w:rsidR="00AC21B1">
          <w:rPr>
            <w:webHidden/>
          </w:rPr>
          <w:tab/>
        </w:r>
        <w:r>
          <w:rPr>
            <w:webHidden/>
          </w:rPr>
          <w:fldChar w:fldCharType="begin"/>
        </w:r>
        <w:r w:rsidR="00AC21B1">
          <w:rPr>
            <w:webHidden/>
          </w:rPr>
          <w:instrText xml:space="preserve"> PAGEREF _Toc347166935 \h </w:instrText>
        </w:r>
        <w:r>
          <w:rPr>
            <w:webHidden/>
          </w:rPr>
        </w:r>
        <w:r>
          <w:rPr>
            <w:webHidden/>
          </w:rPr>
          <w:fldChar w:fldCharType="separate"/>
        </w:r>
        <w:r w:rsidR="00D7577D">
          <w:rPr>
            <w:webHidden/>
          </w:rPr>
          <w:t>84</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6" w:history="1">
        <w:r w:rsidR="00AC21B1" w:rsidRPr="007065EA">
          <w:rPr>
            <w:rStyle w:val="Hyperlink"/>
          </w:rPr>
          <w:t>Attachment 5.1.2-3: Total Sales by End Use and Percentage (GWh and Percentages)</w:t>
        </w:r>
        <w:r w:rsidR="00AC21B1">
          <w:rPr>
            <w:webHidden/>
          </w:rPr>
          <w:tab/>
        </w:r>
        <w:r>
          <w:rPr>
            <w:webHidden/>
          </w:rPr>
          <w:fldChar w:fldCharType="begin"/>
        </w:r>
        <w:r w:rsidR="00AC21B1">
          <w:rPr>
            <w:webHidden/>
          </w:rPr>
          <w:instrText xml:space="preserve"> PAGEREF _Toc347166936 \h </w:instrText>
        </w:r>
        <w:r>
          <w:rPr>
            <w:webHidden/>
          </w:rPr>
        </w:r>
        <w:r>
          <w:rPr>
            <w:webHidden/>
          </w:rPr>
          <w:fldChar w:fldCharType="separate"/>
        </w:r>
        <w:r w:rsidR="00D7577D">
          <w:rPr>
            <w:webHidden/>
          </w:rPr>
          <w:t>85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7" w:history="1">
        <w:r w:rsidR="00AC21B1" w:rsidRPr="007065EA">
          <w:rPr>
            <w:rStyle w:val="Hyperlink"/>
          </w:rPr>
          <w:t>Attachment 5.1.2-4: Average Share of Market</w:t>
        </w:r>
        <w:r w:rsidR="00AC21B1">
          <w:rPr>
            <w:webHidden/>
          </w:rPr>
          <w:tab/>
        </w:r>
        <w:r>
          <w:rPr>
            <w:webHidden/>
          </w:rPr>
          <w:fldChar w:fldCharType="begin"/>
        </w:r>
        <w:r w:rsidR="00AC21B1">
          <w:rPr>
            <w:webHidden/>
          </w:rPr>
          <w:instrText xml:space="preserve"> PAGEREF _Toc347166937 \h </w:instrText>
        </w:r>
        <w:r>
          <w:rPr>
            <w:webHidden/>
          </w:rPr>
        </w:r>
        <w:r>
          <w:rPr>
            <w:webHidden/>
          </w:rPr>
          <w:fldChar w:fldCharType="separate"/>
        </w:r>
        <w:r w:rsidR="00D7577D">
          <w:rPr>
            <w:webHidden/>
          </w:rPr>
          <w:t>86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8" w:history="1">
        <w:r w:rsidR="00AC21B1" w:rsidRPr="007065EA">
          <w:rPr>
            <w:rStyle w:val="Hyperlink"/>
          </w:rPr>
          <w:t>Attachment 5.1.2-5: Marginal Share of Market</w:t>
        </w:r>
        <w:r w:rsidR="00AC21B1">
          <w:rPr>
            <w:webHidden/>
          </w:rPr>
          <w:tab/>
        </w:r>
        <w:r>
          <w:rPr>
            <w:webHidden/>
          </w:rPr>
          <w:fldChar w:fldCharType="begin"/>
        </w:r>
        <w:r w:rsidR="00AC21B1">
          <w:rPr>
            <w:webHidden/>
          </w:rPr>
          <w:instrText xml:space="preserve"> PAGEREF _Toc347166938 \h </w:instrText>
        </w:r>
        <w:r>
          <w:rPr>
            <w:webHidden/>
          </w:rPr>
        </w:r>
        <w:r>
          <w:rPr>
            <w:webHidden/>
          </w:rPr>
          <w:fldChar w:fldCharType="separate"/>
        </w:r>
        <w:r w:rsidR="00D7577D">
          <w:rPr>
            <w:webHidden/>
          </w:rPr>
          <w:t>87</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39" w:history="1">
        <w:r w:rsidR="00AC21B1" w:rsidRPr="007065EA">
          <w:rPr>
            <w:rStyle w:val="Hyperlink"/>
          </w:rPr>
          <w:t>Attachment 5.1.2-6: Cogeneration</w:t>
        </w:r>
        <w:r w:rsidR="00AC21B1">
          <w:rPr>
            <w:webHidden/>
          </w:rPr>
          <w:tab/>
        </w:r>
        <w:r>
          <w:rPr>
            <w:webHidden/>
          </w:rPr>
          <w:fldChar w:fldCharType="begin"/>
        </w:r>
        <w:r w:rsidR="00AC21B1">
          <w:rPr>
            <w:webHidden/>
          </w:rPr>
          <w:instrText xml:space="preserve"> PAGEREF _Toc347166939 \h </w:instrText>
        </w:r>
        <w:r>
          <w:rPr>
            <w:webHidden/>
          </w:rPr>
        </w:r>
        <w:r>
          <w:rPr>
            <w:webHidden/>
          </w:rPr>
          <w:fldChar w:fldCharType="separate"/>
        </w:r>
        <w:r w:rsidR="00D7577D">
          <w:rPr>
            <w:webHidden/>
          </w:rPr>
          <w:t>88</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40" w:history="1">
        <w:r w:rsidR="00AC21B1" w:rsidRPr="007065EA">
          <w:rPr>
            <w:rStyle w:val="Hyperlink"/>
            <w:noProof/>
          </w:rPr>
          <w:t>5.1.3</w:t>
        </w:r>
        <w:r w:rsidR="00AC21B1">
          <w:rPr>
            <w:rFonts w:asciiTheme="minorHAnsi" w:eastAsiaTheme="minorEastAsia" w:hAnsiTheme="minorHAnsi" w:cstheme="minorBidi"/>
            <w:smallCaps w:val="0"/>
            <w:noProof/>
            <w:szCs w:val="22"/>
          </w:rPr>
          <w:tab/>
        </w:r>
        <w:r w:rsidR="00AC21B1" w:rsidRPr="007065EA">
          <w:rPr>
            <w:rStyle w:val="Hyperlink"/>
            <w:noProof/>
          </w:rPr>
          <w:t>Industrial Long-Term Energy Sales</w:t>
        </w:r>
        <w:r w:rsidR="00AC21B1">
          <w:rPr>
            <w:noProof/>
            <w:webHidden/>
          </w:rPr>
          <w:tab/>
        </w:r>
        <w:r>
          <w:rPr>
            <w:noProof/>
            <w:webHidden/>
          </w:rPr>
          <w:fldChar w:fldCharType="begin"/>
        </w:r>
        <w:r w:rsidR="00AC21B1">
          <w:rPr>
            <w:noProof/>
            <w:webHidden/>
          </w:rPr>
          <w:instrText xml:space="preserve"> PAGEREF _Toc347166940 \h </w:instrText>
        </w:r>
        <w:r>
          <w:rPr>
            <w:noProof/>
            <w:webHidden/>
          </w:rPr>
        </w:r>
        <w:r>
          <w:rPr>
            <w:noProof/>
            <w:webHidden/>
          </w:rPr>
          <w:fldChar w:fldCharType="separate"/>
        </w:r>
        <w:r w:rsidR="00D7577D">
          <w:rPr>
            <w:noProof/>
            <w:webHidden/>
          </w:rPr>
          <w:t>89</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1" w:history="1">
        <w:r w:rsidR="00AC21B1" w:rsidRPr="007065EA">
          <w:rPr>
            <w:rStyle w:val="Hyperlink"/>
          </w:rPr>
          <w:t>Attachment 5.1.3-1: Total Industrial Energy Sales (GWh)</w:t>
        </w:r>
        <w:r w:rsidR="00AC21B1">
          <w:rPr>
            <w:webHidden/>
          </w:rPr>
          <w:tab/>
        </w:r>
        <w:r>
          <w:rPr>
            <w:webHidden/>
          </w:rPr>
          <w:fldChar w:fldCharType="begin"/>
        </w:r>
        <w:r w:rsidR="00AC21B1">
          <w:rPr>
            <w:webHidden/>
          </w:rPr>
          <w:instrText xml:space="preserve"> PAGEREF _Toc347166941 \h </w:instrText>
        </w:r>
        <w:r>
          <w:rPr>
            <w:webHidden/>
          </w:rPr>
        </w:r>
        <w:r>
          <w:rPr>
            <w:webHidden/>
          </w:rPr>
          <w:fldChar w:fldCharType="separate"/>
        </w:r>
        <w:r w:rsidR="00D7577D">
          <w:rPr>
            <w:webHidden/>
          </w:rPr>
          <w:t>95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2" w:history="1">
        <w:r w:rsidR="00AC21B1" w:rsidRPr="007065EA">
          <w:rPr>
            <w:rStyle w:val="Hyperlink"/>
          </w:rPr>
          <w:t>Attachment 5.1.3-2: Industrial Sales by NAICS Category (GWh and Percentages)</w:t>
        </w:r>
        <w:r w:rsidR="00AC21B1">
          <w:rPr>
            <w:webHidden/>
          </w:rPr>
          <w:tab/>
        </w:r>
        <w:r>
          <w:rPr>
            <w:webHidden/>
          </w:rPr>
          <w:fldChar w:fldCharType="begin"/>
        </w:r>
        <w:r w:rsidR="00AC21B1">
          <w:rPr>
            <w:webHidden/>
          </w:rPr>
          <w:instrText xml:space="preserve"> PAGEREF _Toc347166942 \h </w:instrText>
        </w:r>
        <w:r>
          <w:rPr>
            <w:webHidden/>
          </w:rPr>
        </w:r>
        <w:r>
          <w:rPr>
            <w:webHidden/>
          </w:rPr>
          <w:fldChar w:fldCharType="separate"/>
        </w:r>
        <w:r w:rsidR="00D7577D">
          <w:rPr>
            <w:webHidden/>
          </w:rPr>
          <w:t>96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3" w:history="1">
        <w:r w:rsidR="00AC21B1" w:rsidRPr="007065EA">
          <w:rPr>
            <w:rStyle w:val="Hyperlink"/>
          </w:rPr>
          <w:t>Attachment 5.1.3-3: Industrial Sales by End-Use (GWh and Percentages)</w:t>
        </w:r>
        <w:r w:rsidR="00AC21B1">
          <w:rPr>
            <w:webHidden/>
          </w:rPr>
          <w:tab/>
        </w:r>
        <w:r>
          <w:rPr>
            <w:webHidden/>
          </w:rPr>
          <w:fldChar w:fldCharType="begin"/>
        </w:r>
        <w:r w:rsidR="00AC21B1">
          <w:rPr>
            <w:webHidden/>
          </w:rPr>
          <w:instrText xml:space="preserve"> PAGEREF _Toc347166943 \h </w:instrText>
        </w:r>
        <w:r>
          <w:rPr>
            <w:webHidden/>
          </w:rPr>
        </w:r>
        <w:r>
          <w:rPr>
            <w:webHidden/>
          </w:rPr>
          <w:fldChar w:fldCharType="separate"/>
        </w:r>
        <w:r w:rsidR="00D7577D">
          <w:rPr>
            <w:webHidden/>
          </w:rPr>
          <w:t>98</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4" w:history="1">
        <w:r w:rsidR="00AC21B1" w:rsidRPr="007065EA">
          <w:rPr>
            <w:rStyle w:val="Hyperlink"/>
          </w:rPr>
          <w:t>Attachment 5.1.3-4: Cogeneration (GWh)</w:t>
        </w:r>
        <w:r w:rsidR="00AC21B1">
          <w:rPr>
            <w:webHidden/>
          </w:rPr>
          <w:tab/>
        </w:r>
        <w:r>
          <w:rPr>
            <w:webHidden/>
          </w:rPr>
          <w:fldChar w:fldCharType="begin"/>
        </w:r>
        <w:r w:rsidR="00AC21B1">
          <w:rPr>
            <w:webHidden/>
          </w:rPr>
          <w:instrText xml:space="preserve"> PAGEREF _Toc347166944 \h </w:instrText>
        </w:r>
        <w:r>
          <w:rPr>
            <w:webHidden/>
          </w:rPr>
        </w:r>
        <w:r>
          <w:rPr>
            <w:webHidden/>
          </w:rPr>
          <w:fldChar w:fldCharType="separate"/>
        </w:r>
        <w:r w:rsidR="00D7577D">
          <w:rPr>
            <w:webHidden/>
          </w:rPr>
          <w:t>99</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45" w:history="1">
        <w:r w:rsidR="00AC21B1" w:rsidRPr="007065EA">
          <w:rPr>
            <w:rStyle w:val="Hyperlink"/>
          </w:rPr>
          <w:t>5.2</w:t>
        </w:r>
        <w:r w:rsidR="00AC21B1">
          <w:rPr>
            <w:rFonts w:asciiTheme="minorHAnsi" w:eastAsiaTheme="minorEastAsia" w:hAnsiTheme="minorHAnsi" w:cstheme="minorBidi"/>
            <w:b w:val="0"/>
            <w:bCs w:val="0"/>
            <w:caps w:val="0"/>
            <w:sz w:val="22"/>
            <w:szCs w:val="22"/>
          </w:rPr>
          <w:tab/>
        </w:r>
        <w:r w:rsidR="00AC21B1" w:rsidRPr="007065EA">
          <w:rPr>
            <w:rStyle w:val="Hyperlink"/>
          </w:rPr>
          <w:t>ANNUAL TO MONTHLY BASED ENERGY FORECASTS</w:t>
        </w:r>
        <w:r w:rsidR="00AC21B1">
          <w:rPr>
            <w:webHidden/>
          </w:rPr>
          <w:tab/>
        </w:r>
        <w:r>
          <w:rPr>
            <w:webHidden/>
          </w:rPr>
          <w:fldChar w:fldCharType="begin"/>
        </w:r>
        <w:r w:rsidR="00AC21B1">
          <w:rPr>
            <w:webHidden/>
          </w:rPr>
          <w:instrText xml:space="preserve"> PAGEREF _Toc347166945 \h </w:instrText>
        </w:r>
        <w:r>
          <w:rPr>
            <w:webHidden/>
          </w:rPr>
        </w:r>
        <w:r>
          <w:rPr>
            <w:webHidden/>
          </w:rPr>
          <w:fldChar w:fldCharType="separate"/>
        </w:r>
        <w:r w:rsidR="00D7577D">
          <w:rPr>
            <w:webHidden/>
          </w:rPr>
          <w:t>100</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6" w:history="1">
        <w:r w:rsidR="00AC21B1" w:rsidRPr="007065EA">
          <w:rPr>
            <w:rStyle w:val="Hyperlink"/>
          </w:rPr>
          <w:t>Table 5.2-1: Annual to Monthly Allocation Percentages</w:t>
        </w:r>
        <w:r w:rsidR="00AC21B1">
          <w:rPr>
            <w:webHidden/>
          </w:rPr>
          <w:tab/>
        </w:r>
        <w:r>
          <w:rPr>
            <w:webHidden/>
          </w:rPr>
          <w:fldChar w:fldCharType="begin"/>
        </w:r>
        <w:r w:rsidR="00AC21B1">
          <w:rPr>
            <w:webHidden/>
          </w:rPr>
          <w:instrText xml:space="preserve"> PAGEREF _Toc347166946 \h </w:instrText>
        </w:r>
        <w:r>
          <w:rPr>
            <w:webHidden/>
          </w:rPr>
        </w:r>
        <w:r>
          <w:rPr>
            <w:webHidden/>
          </w:rPr>
          <w:fldChar w:fldCharType="separate"/>
        </w:r>
        <w:r w:rsidR="00D7577D">
          <w:rPr>
            <w:webHidden/>
          </w:rPr>
          <w:t>100</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47" w:history="1">
        <w:r w:rsidR="00AC21B1" w:rsidRPr="007065EA">
          <w:rPr>
            <w:rStyle w:val="Hyperlink"/>
          </w:rPr>
          <w:t>5.3</w:t>
        </w:r>
        <w:r w:rsidR="00AC21B1">
          <w:rPr>
            <w:rFonts w:asciiTheme="minorHAnsi" w:eastAsiaTheme="minorEastAsia" w:hAnsiTheme="minorHAnsi" w:cstheme="minorBidi"/>
            <w:b w:val="0"/>
            <w:bCs w:val="0"/>
            <w:caps w:val="0"/>
            <w:sz w:val="22"/>
            <w:szCs w:val="22"/>
          </w:rPr>
          <w:tab/>
        </w:r>
        <w:r w:rsidR="00AC21B1" w:rsidRPr="007065EA">
          <w:rPr>
            <w:rStyle w:val="Hyperlink"/>
          </w:rPr>
          <w:t>INTEGRATION OF SHORT AND LONG-TERM ENERGY FORECASTS</w:t>
        </w:r>
        <w:r w:rsidR="00AC21B1">
          <w:rPr>
            <w:webHidden/>
          </w:rPr>
          <w:tab/>
        </w:r>
        <w:r>
          <w:rPr>
            <w:webHidden/>
          </w:rPr>
          <w:fldChar w:fldCharType="begin"/>
        </w:r>
        <w:r w:rsidR="00AC21B1">
          <w:rPr>
            <w:webHidden/>
          </w:rPr>
          <w:instrText xml:space="preserve"> PAGEREF _Toc347166947 \h </w:instrText>
        </w:r>
        <w:r>
          <w:rPr>
            <w:webHidden/>
          </w:rPr>
        </w:r>
        <w:r>
          <w:rPr>
            <w:webHidden/>
          </w:rPr>
          <w:fldChar w:fldCharType="separate"/>
        </w:r>
        <w:r w:rsidR="00D7577D">
          <w:rPr>
            <w:webHidden/>
          </w:rPr>
          <w:t>100</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48" w:history="1">
        <w:r w:rsidR="00AC21B1" w:rsidRPr="007065EA">
          <w:rPr>
            <w:rStyle w:val="Hyperlink"/>
          </w:rPr>
          <w:t>6.0</w:t>
        </w:r>
        <w:r w:rsidR="00AC21B1">
          <w:rPr>
            <w:rFonts w:asciiTheme="minorHAnsi" w:eastAsiaTheme="minorEastAsia" w:hAnsiTheme="minorHAnsi" w:cstheme="minorBidi"/>
            <w:b w:val="0"/>
            <w:bCs w:val="0"/>
            <w:caps w:val="0"/>
            <w:sz w:val="22"/>
            <w:szCs w:val="22"/>
          </w:rPr>
          <w:tab/>
        </w:r>
        <w:r w:rsidR="00AC21B1" w:rsidRPr="007065EA">
          <w:rPr>
            <w:rStyle w:val="Hyperlink"/>
          </w:rPr>
          <w:t>PEAK DEMAND FORECAST</w:t>
        </w:r>
        <w:r w:rsidR="00AC21B1">
          <w:rPr>
            <w:webHidden/>
          </w:rPr>
          <w:tab/>
        </w:r>
        <w:r>
          <w:rPr>
            <w:webHidden/>
          </w:rPr>
          <w:fldChar w:fldCharType="begin"/>
        </w:r>
        <w:r w:rsidR="00AC21B1">
          <w:rPr>
            <w:webHidden/>
          </w:rPr>
          <w:instrText xml:space="preserve"> PAGEREF _Toc347166948 \h </w:instrText>
        </w:r>
        <w:r>
          <w:rPr>
            <w:webHidden/>
          </w:rPr>
        </w:r>
        <w:r>
          <w:rPr>
            <w:webHidden/>
          </w:rPr>
          <w:fldChar w:fldCharType="separate"/>
        </w:r>
        <w:r w:rsidR="00D7577D">
          <w:rPr>
            <w:webHidden/>
          </w:rPr>
          <w:t>103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49" w:history="1">
        <w:r w:rsidR="00AC21B1" w:rsidRPr="007065EA">
          <w:rPr>
            <w:rStyle w:val="Hyperlink"/>
          </w:rPr>
          <w:t>Attachment 6.0-1: Annual Coincident Demand with Adjustments (MW)</w:t>
        </w:r>
        <w:r w:rsidR="00AC21B1">
          <w:rPr>
            <w:webHidden/>
          </w:rPr>
          <w:tab/>
        </w:r>
        <w:r>
          <w:rPr>
            <w:webHidden/>
          </w:rPr>
          <w:fldChar w:fldCharType="begin"/>
        </w:r>
        <w:r w:rsidR="00AC21B1">
          <w:rPr>
            <w:webHidden/>
          </w:rPr>
          <w:instrText xml:space="preserve"> PAGEREF _Toc347166949 \h </w:instrText>
        </w:r>
        <w:r>
          <w:rPr>
            <w:webHidden/>
          </w:rPr>
        </w:r>
        <w:r>
          <w:rPr>
            <w:webHidden/>
          </w:rPr>
          <w:fldChar w:fldCharType="separate"/>
        </w:r>
        <w:r w:rsidR="00D7577D">
          <w:rPr>
            <w:webHidden/>
          </w:rPr>
          <w:t>105</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0" w:history="1">
        <w:r w:rsidR="00AC21B1" w:rsidRPr="007065EA">
          <w:rPr>
            <w:rStyle w:val="Hyperlink"/>
          </w:rPr>
          <w:t>Attachment 6.0-2: Annual Unadjusted Non-Coincident Demand (MW)</w:t>
        </w:r>
        <w:r w:rsidR="00AC21B1">
          <w:rPr>
            <w:webHidden/>
          </w:rPr>
          <w:tab/>
        </w:r>
        <w:r>
          <w:rPr>
            <w:webHidden/>
          </w:rPr>
          <w:fldChar w:fldCharType="begin"/>
        </w:r>
        <w:r w:rsidR="00AC21B1">
          <w:rPr>
            <w:webHidden/>
          </w:rPr>
          <w:instrText xml:space="preserve"> PAGEREF _Toc347166950 \h </w:instrText>
        </w:r>
        <w:r>
          <w:rPr>
            <w:webHidden/>
          </w:rPr>
        </w:r>
        <w:r>
          <w:rPr>
            <w:webHidden/>
          </w:rPr>
          <w:fldChar w:fldCharType="separate"/>
        </w:r>
        <w:r w:rsidR="00D7577D">
          <w:rPr>
            <w:webHidden/>
          </w:rPr>
          <w:t>106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1" w:history="1">
        <w:r w:rsidR="00AC21B1" w:rsidRPr="007065EA">
          <w:rPr>
            <w:rStyle w:val="Hyperlink"/>
          </w:rPr>
          <w:t>Attachment 6.0-3: Monthly Coincident Demand with Adjustments (MW)</w:t>
        </w:r>
        <w:r w:rsidR="00AC21B1">
          <w:rPr>
            <w:webHidden/>
          </w:rPr>
          <w:tab/>
        </w:r>
        <w:r>
          <w:rPr>
            <w:webHidden/>
          </w:rPr>
          <w:fldChar w:fldCharType="begin"/>
        </w:r>
        <w:r w:rsidR="00AC21B1">
          <w:rPr>
            <w:webHidden/>
          </w:rPr>
          <w:instrText xml:space="preserve"> PAGEREF _Toc347166951 \h </w:instrText>
        </w:r>
        <w:r>
          <w:rPr>
            <w:webHidden/>
          </w:rPr>
        </w:r>
        <w:r>
          <w:rPr>
            <w:webHidden/>
          </w:rPr>
          <w:fldChar w:fldCharType="separate"/>
        </w:r>
        <w:r w:rsidR="00D7577D">
          <w:rPr>
            <w:webHidden/>
          </w:rPr>
          <w:t>107</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2" w:history="1">
        <w:r w:rsidR="00AC21B1" w:rsidRPr="007065EA">
          <w:rPr>
            <w:rStyle w:val="Hyperlink"/>
          </w:rPr>
          <w:t>Attachment 6.0-4: Monthly Unadjusted Non-Coincident Demand (MW)</w:t>
        </w:r>
        <w:r w:rsidR="00AC21B1">
          <w:rPr>
            <w:webHidden/>
          </w:rPr>
          <w:tab/>
        </w:r>
        <w:r>
          <w:rPr>
            <w:webHidden/>
          </w:rPr>
          <w:fldChar w:fldCharType="begin"/>
        </w:r>
        <w:r w:rsidR="00AC21B1">
          <w:rPr>
            <w:webHidden/>
          </w:rPr>
          <w:instrText xml:space="preserve"> PAGEREF _Toc347166952 \h </w:instrText>
        </w:r>
        <w:r>
          <w:rPr>
            <w:webHidden/>
          </w:rPr>
        </w:r>
        <w:r>
          <w:rPr>
            <w:webHidden/>
          </w:rPr>
          <w:fldChar w:fldCharType="separate"/>
        </w:r>
        <w:r w:rsidR="00D7577D">
          <w:rPr>
            <w:webHidden/>
          </w:rPr>
          <w:t>109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3" w:history="1">
        <w:r w:rsidR="00AC21B1" w:rsidRPr="007065EA">
          <w:rPr>
            <w:rStyle w:val="Hyperlink"/>
          </w:rPr>
          <w:t>Attachment 6.0-5: Expansion Factors</w:t>
        </w:r>
        <w:r w:rsidR="00AC21B1">
          <w:rPr>
            <w:webHidden/>
          </w:rPr>
          <w:tab/>
        </w:r>
        <w:r>
          <w:rPr>
            <w:webHidden/>
          </w:rPr>
          <w:fldChar w:fldCharType="begin"/>
        </w:r>
        <w:r w:rsidR="00AC21B1">
          <w:rPr>
            <w:webHidden/>
          </w:rPr>
          <w:instrText xml:space="preserve"> PAGEREF _Toc347166953 \h </w:instrText>
        </w:r>
        <w:r>
          <w:rPr>
            <w:webHidden/>
          </w:rPr>
        </w:r>
        <w:r>
          <w:rPr>
            <w:webHidden/>
          </w:rPr>
          <w:fldChar w:fldCharType="separate"/>
        </w:r>
        <w:r w:rsidR="00D7577D">
          <w:rPr>
            <w:webHidden/>
          </w:rPr>
          <w:t>111</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4" w:history="1">
        <w:r w:rsidR="00AC21B1" w:rsidRPr="007065EA">
          <w:rPr>
            <w:rStyle w:val="Hyperlink"/>
          </w:rPr>
          <w:t>Attachment 6.0-6: Annual Supply with Adjustments (GWh)</w:t>
        </w:r>
        <w:r w:rsidR="00AC21B1">
          <w:rPr>
            <w:webHidden/>
          </w:rPr>
          <w:tab/>
        </w:r>
        <w:r>
          <w:rPr>
            <w:webHidden/>
          </w:rPr>
          <w:fldChar w:fldCharType="begin"/>
        </w:r>
        <w:r w:rsidR="00AC21B1">
          <w:rPr>
            <w:webHidden/>
          </w:rPr>
          <w:instrText xml:space="preserve"> PAGEREF _Toc347166954 \h </w:instrText>
        </w:r>
        <w:r>
          <w:rPr>
            <w:webHidden/>
          </w:rPr>
        </w:r>
        <w:r>
          <w:rPr>
            <w:webHidden/>
          </w:rPr>
          <w:fldChar w:fldCharType="separate"/>
        </w:r>
        <w:r w:rsidR="00D7577D">
          <w:rPr>
            <w:webHidden/>
          </w:rPr>
          <w:t>112</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5" w:history="1">
        <w:r w:rsidR="00AC21B1" w:rsidRPr="007065EA">
          <w:rPr>
            <w:rStyle w:val="Hyperlink"/>
          </w:rPr>
          <w:t>Attachment 6.0-7: Monthly Supply by Class (GWh)</w:t>
        </w:r>
        <w:r w:rsidR="00AC21B1">
          <w:rPr>
            <w:webHidden/>
          </w:rPr>
          <w:tab/>
        </w:r>
        <w:r>
          <w:rPr>
            <w:webHidden/>
          </w:rPr>
          <w:fldChar w:fldCharType="begin"/>
        </w:r>
        <w:r w:rsidR="00AC21B1">
          <w:rPr>
            <w:webHidden/>
          </w:rPr>
          <w:instrText xml:space="preserve"> PAGEREF _Toc347166955 \h </w:instrText>
        </w:r>
        <w:r>
          <w:rPr>
            <w:webHidden/>
          </w:rPr>
        </w:r>
        <w:r>
          <w:rPr>
            <w:webHidden/>
          </w:rPr>
          <w:fldChar w:fldCharType="separate"/>
        </w:r>
        <w:r w:rsidR="00D7577D">
          <w:rPr>
            <w:webHidden/>
          </w:rPr>
          <w:t>113</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6" w:history="1">
        <w:r w:rsidR="00AC21B1" w:rsidRPr="007065EA">
          <w:rPr>
            <w:rStyle w:val="Hyperlink"/>
          </w:rPr>
          <w:t>Attachment 6.0-8: Coincident &amp; Non-Coincident Historical Peak Demand by Class</w:t>
        </w:r>
        <w:r w:rsidR="00AC21B1">
          <w:rPr>
            <w:webHidden/>
          </w:rPr>
          <w:tab/>
        </w:r>
        <w:r>
          <w:rPr>
            <w:webHidden/>
          </w:rPr>
          <w:fldChar w:fldCharType="begin"/>
        </w:r>
        <w:r w:rsidR="00AC21B1">
          <w:rPr>
            <w:webHidden/>
          </w:rPr>
          <w:instrText xml:space="preserve"> PAGEREF _Toc347166956 \h </w:instrText>
        </w:r>
        <w:r>
          <w:rPr>
            <w:webHidden/>
          </w:rPr>
        </w:r>
        <w:r>
          <w:rPr>
            <w:webHidden/>
          </w:rPr>
          <w:fldChar w:fldCharType="separate"/>
        </w:r>
        <w:r w:rsidR="00D7577D">
          <w:rPr>
            <w:webHidden/>
          </w:rPr>
          <w:t>115</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57" w:history="1">
        <w:r w:rsidR="00AC21B1" w:rsidRPr="007065EA">
          <w:rPr>
            <w:rStyle w:val="Hyperlink"/>
          </w:rPr>
          <w:t>7.0</w:t>
        </w:r>
        <w:r w:rsidR="00AC21B1">
          <w:rPr>
            <w:rFonts w:asciiTheme="minorHAnsi" w:eastAsiaTheme="minorEastAsia" w:hAnsiTheme="minorHAnsi" w:cstheme="minorBidi"/>
            <w:b w:val="0"/>
            <w:bCs w:val="0"/>
            <w:caps w:val="0"/>
            <w:sz w:val="22"/>
            <w:szCs w:val="22"/>
          </w:rPr>
          <w:tab/>
        </w:r>
        <w:r w:rsidR="00AC21B1" w:rsidRPr="007065EA">
          <w:rPr>
            <w:rStyle w:val="Hyperlink"/>
          </w:rPr>
          <w:t>SENSITIVITY AND SCENARIO DEVELOPMENT OVERVIEW</w:t>
        </w:r>
        <w:r w:rsidR="00AC21B1">
          <w:rPr>
            <w:webHidden/>
          </w:rPr>
          <w:tab/>
        </w:r>
        <w:r>
          <w:rPr>
            <w:webHidden/>
          </w:rPr>
          <w:fldChar w:fldCharType="begin"/>
        </w:r>
        <w:r w:rsidR="00AC21B1">
          <w:rPr>
            <w:webHidden/>
          </w:rPr>
          <w:instrText xml:space="preserve"> PAGEREF _Toc347166957 \h </w:instrText>
        </w:r>
        <w:r>
          <w:rPr>
            <w:webHidden/>
          </w:rPr>
        </w:r>
        <w:r>
          <w:rPr>
            <w:webHidden/>
          </w:rPr>
          <w:fldChar w:fldCharType="separate"/>
        </w:r>
        <w:r w:rsidR="00D7577D">
          <w:rPr>
            <w:webHidden/>
          </w:rPr>
          <w:t>118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58" w:history="1">
        <w:r w:rsidR="00AC21B1" w:rsidRPr="007065EA">
          <w:rPr>
            <w:rStyle w:val="Hyperlink"/>
          </w:rPr>
          <w:t>7.1</w:t>
        </w:r>
        <w:r w:rsidR="00AC21B1">
          <w:rPr>
            <w:rFonts w:asciiTheme="minorHAnsi" w:eastAsiaTheme="minorEastAsia" w:hAnsiTheme="minorHAnsi" w:cstheme="minorBidi"/>
            <w:b w:val="0"/>
            <w:bCs w:val="0"/>
            <w:caps w:val="0"/>
            <w:sz w:val="22"/>
            <w:szCs w:val="22"/>
          </w:rPr>
          <w:tab/>
        </w:r>
        <w:r w:rsidR="00AC21B1" w:rsidRPr="007065EA">
          <w:rPr>
            <w:rStyle w:val="Hyperlink"/>
          </w:rPr>
          <w:t>SENSITIVITIES</w:t>
        </w:r>
        <w:r w:rsidR="00AC21B1">
          <w:rPr>
            <w:webHidden/>
          </w:rPr>
          <w:tab/>
        </w:r>
        <w:r>
          <w:rPr>
            <w:webHidden/>
          </w:rPr>
          <w:fldChar w:fldCharType="begin"/>
        </w:r>
        <w:r w:rsidR="00AC21B1">
          <w:rPr>
            <w:webHidden/>
          </w:rPr>
          <w:instrText xml:space="preserve"> PAGEREF _Toc347166958 \h </w:instrText>
        </w:r>
        <w:r>
          <w:rPr>
            <w:webHidden/>
          </w:rPr>
        </w:r>
        <w:r>
          <w:rPr>
            <w:webHidden/>
          </w:rPr>
          <w:fldChar w:fldCharType="separate"/>
        </w:r>
        <w:r w:rsidR="00D7577D">
          <w:rPr>
            <w:webHidden/>
          </w:rPr>
          <w:t>118</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59" w:history="1">
        <w:r w:rsidR="00AC21B1" w:rsidRPr="007065EA">
          <w:rPr>
            <w:rStyle w:val="Hyperlink"/>
          </w:rPr>
          <w:t>Attachment 7.1-1: Annual Energy Sensitivity Summary</w:t>
        </w:r>
        <w:r w:rsidR="00AC21B1">
          <w:rPr>
            <w:webHidden/>
          </w:rPr>
          <w:tab/>
        </w:r>
        <w:r>
          <w:rPr>
            <w:webHidden/>
          </w:rPr>
          <w:fldChar w:fldCharType="begin"/>
        </w:r>
        <w:r w:rsidR="00AC21B1">
          <w:rPr>
            <w:webHidden/>
          </w:rPr>
          <w:instrText xml:space="preserve"> PAGEREF _Toc347166959 \h </w:instrText>
        </w:r>
        <w:r>
          <w:rPr>
            <w:webHidden/>
          </w:rPr>
        </w:r>
        <w:r>
          <w:rPr>
            <w:webHidden/>
          </w:rPr>
          <w:fldChar w:fldCharType="separate"/>
        </w:r>
        <w:r w:rsidR="00D7577D">
          <w:rPr>
            <w:webHidden/>
          </w:rPr>
          <w:t>119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60" w:history="1">
        <w:r w:rsidR="00AC21B1" w:rsidRPr="007065EA">
          <w:rPr>
            <w:rStyle w:val="Hyperlink"/>
          </w:rPr>
          <w:t>Attachment 7.1-2: Annual Peak Demand Sensitivity Summary</w:t>
        </w:r>
        <w:r w:rsidR="00AC21B1">
          <w:rPr>
            <w:webHidden/>
          </w:rPr>
          <w:tab/>
        </w:r>
        <w:r>
          <w:rPr>
            <w:webHidden/>
          </w:rPr>
          <w:fldChar w:fldCharType="begin"/>
        </w:r>
        <w:r w:rsidR="00AC21B1">
          <w:rPr>
            <w:webHidden/>
          </w:rPr>
          <w:instrText xml:space="preserve"> PAGEREF _Toc347166960 \h </w:instrText>
        </w:r>
        <w:r>
          <w:rPr>
            <w:webHidden/>
          </w:rPr>
        </w:r>
        <w:r>
          <w:rPr>
            <w:webHidden/>
          </w:rPr>
          <w:fldChar w:fldCharType="separate"/>
        </w:r>
        <w:r w:rsidR="00D7577D">
          <w:rPr>
            <w:webHidden/>
          </w:rPr>
          <w:t>120</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61" w:history="1">
        <w:r w:rsidR="00AC21B1" w:rsidRPr="007065EA">
          <w:rPr>
            <w:rStyle w:val="Hyperlink"/>
          </w:rPr>
          <w:t>7.2</w:t>
        </w:r>
        <w:r w:rsidR="00AC21B1">
          <w:rPr>
            <w:rFonts w:asciiTheme="minorHAnsi" w:eastAsiaTheme="minorEastAsia" w:hAnsiTheme="minorHAnsi" w:cstheme="minorBidi"/>
            <w:b w:val="0"/>
            <w:bCs w:val="0"/>
            <w:caps w:val="0"/>
            <w:sz w:val="22"/>
            <w:szCs w:val="22"/>
          </w:rPr>
          <w:tab/>
        </w:r>
        <w:r w:rsidR="00AC21B1" w:rsidRPr="007065EA">
          <w:rPr>
            <w:rStyle w:val="Hyperlink"/>
          </w:rPr>
          <w:t>SCENARIOS</w:t>
        </w:r>
        <w:r w:rsidR="00AC21B1">
          <w:rPr>
            <w:webHidden/>
          </w:rPr>
          <w:tab/>
        </w:r>
        <w:r>
          <w:rPr>
            <w:webHidden/>
          </w:rPr>
          <w:fldChar w:fldCharType="begin"/>
        </w:r>
        <w:r w:rsidR="00AC21B1">
          <w:rPr>
            <w:webHidden/>
          </w:rPr>
          <w:instrText xml:space="preserve"> PAGEREF _Toc347166961 \h </w:instrText>
        </w:r>
        <w:r>
          <w:rPr>
            <w:webHidden/>
          </w:rPr>
        </w:r>
        <w:r>
          <w:rPr>
            <w:webHidden/>
          </w:rPr>
          <w:fldChar w:fldCharType="separate"/>
        </w:r>
        <w:r w:rsidR="00D7577D">
          <w:rPr>
            <w:webHidden/>
          </w:rPr>
          <w:t>121</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62" w:history="1">
        <w:r w:rsidR="00AC21B1" w:rsidRPr="007065EA">
          <w:rPr>
            <w:rStyle w:val="Hyperlink"/>
          </w:rPr>
          <w:t>Attachment 7.2-1: Annual Energy Scenario Summary</w:t>
        </w:r>
        <w:r w:rsidR="00AC21B1">
          <w:rPr>
            <w:webHidden/>
          </w:rPr>
          <w:tab/>
        </w:r>
        <w:r>
          <w:rPr>
            <w:webHidden/>
          </w:rPr>
          <w:fldChar w:fldCharType="begin"/>
        </w:r>
        <w:r w:rsidR="00AC21B1">
          <w:rPr>
            <w:webHidden/>
          </w:rPr>
          <w:instrText xml:space="preserve"> PAGEREF _Toc347166962 \h </w:instrText>
        </w:r>
        <w:r>
          <w:rPr>
            <w:webHidden/>
          </w:rPr>
        </w:r>
        <w:r>
          <w:rPr>
            <w:webHidden/>
          </w:rPr>
          <w:fldChar w:fldCharType="separate"/>
        </w:r>
        <w:r w:rsidR="00D7577D">
          <w:rPr>
            <w:webHidden/>
          </w:rPr>
          <w:t>124</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63" w:history="1">
        <w:r w:rsidR="00AC21B1" w:rsidRPr="007065EA">
          <w:rPr>
            <w:rStyle w:val="Hyperlink"/>
          </w:rPr>
          <w:t>Attachment 7.2-2: Annual Peak Demand Scenario Summary</w:t>
        </w:r>
        <w:r w:rsidR="00AC21B1">
          <w:rPr>
            <w:webHidden/>
          </w:rPr>
          <w:tab/>
        </w:r>
        <w:r>
          <w:rPr>
            <w:webHidden/>
          </w:rPr>
          <w:fldChar w:fldCharType="begin"/>
        </w:r>
        <w:r w:rsidR="00AC21B1">
          <w:rPr>
            <w:webHidden/>
          </w:rPr>
          <w:instrText xml:space="preserve"> PAGEREF _Toc347166963 \h </w:instrText>
        </w:r>
        <w:r>
          <w:rPr>
            <w:webHidden/>
          </w:rPr>
        </w:r>
        <w:r>
          <w:rPr>
            <w:webHidden/>
          </w:rPr>
          <w:fldChar w:fldCharType="separate"/>
        </w:r>
        <w:r w:rsidR="00D7577D">
          <w:rPr>
            <w:webHidden/>
          </w:rPr>
          <w:t>126</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64" w:history="1">
        <w:r w:rsidR="00AC21B1" w:rsidRPr="007065EA">
          <w:rPr>
            <w:rStyle w:val="Hyperlink"/>
          </w:rPr>
          <w:t>8.0</w:t>
        </w:r>
        <w:r w:rsidR="00AC21B1">
          <w:rPr>
            <w:rFonts w:asciiTheme="minorHAnsi" w:eastAsiaTheme="minorEastAsia" w:hAnsiTheme="minorHAnsi" w:cstheme="minorBidi"/>
            <w:b w:val="0"/>
            <w:bCs w:val="0"/>
            <w:caps w:val="0"/>
            <w:sz w:val="22"/>
            <w:szCs w:val="22"/>
          </w:rPr>
          <w:tab/>
        </w:r>
        <w:r w:rsidR="00AC21B1" w:rsidRPr="007065EA">
          <w:rPr>
            <w:rStyle w:val="Hyperlink"/>
          </w:rPr>
          <w:t>FORECAST ASSUMPTIONS OVERVIEW</w:t>
        </w:r>
        <w:r w:rsidR="00AC21B1">
          <w:rPr>
            <w:webHidden/>
          </w:rPr>
          <w:tab/>
        </w:r>
        <w:r>
          <w:rPr>
            <w:webHidden/>
          </w:rPr>
          <w:fldChar w:fldCharType="begin"/>
        </w:r>
        <w:r w:rsidR="00AC21B1">
          <w:rPr>
            <w:webHidden/>
          </w:rPr>
          <w:instrText xml:space="preserve"> PAGEREF _Toc347166964 \h </w:instrText>
        </w:r>
        <w:r>
          <w:rPr>
            <w:webHidden/>
          </w:rPr>
        </w:r>
        <w:r>
          <w:rPr>
            <w:webHidden/>
          </w:rPr>
          <w:fldChar w:fldCharType="separate"/>
        </w:r>
        <w:r w:rsidR="00D7577D">
          <w:rPr>
            <w:webHidden/>
          </w:rPr>
          <w:t>129</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65" w:history="1">
        <w:r w:rsidR="00AC21B1" w:rsidRPr="007065EA">
          <w:rPr>
            <w:rStyle w:val="Hyperlink"/>
          </w:rPr>
          <w:t>8.1</w:t>
        </w:r>
        <w:r w:rsidR="00AC21B1">
          <w:rPr>
            <w:rFonts w:asciiTheme="minorHAnsi" w:eastAsiaTheme="minorEastAsia" w:hAnsiTheme="minorHAnsi" w:cstheme="minorBidi"/>
            <w:b w:val="0"/>
            <w:bCs w:val="0"/>
            <w:caps w:val="0"/>
            <w:sz w:val="22"/>
            <w:szCs w:val="22"/>
          </w:rPr>
          <w:tab/>
        </w:r>
        <w:r w:rsidR="00AC21B1" w:rsidRPr="007065EA">
          <w:rPr>
            <w:rStyle w:val="Hyperlink"/>
          </w:rPr>
          <w:t>SHORT-TERM ENERGY MODEL ECONOMIC ASSUMPTIONS</w:t>
        </w:r>
        <w:r w:rsidR="00AC21B1">
          <w:rPr>
            <w:webHidden/>
          </w:rPr>
          <w:tab/>
        </w:r>
        <w:r>
          <w:rPr>
            <w:webHidden/>
          </w:rPr>
          <w:fldChar w:fldCharType="begin"/>
        </w:r>
        <w:r w:rsidR="00AC21B1">
          <w:rPr>
            <w:webHidden/>
          </w:rPr>
          <w:instrText xml:space="preserve"> PAGEREF _Toc347166965 \h </w:instrText>
        </w:r>
        <w:r>
          <w:rPr>
            <w:webHidden/>
          </w:rPr>
        </w:r>
        <w:r>
          <w:rPr>
            <w:webHidden/>
          </w:rPr>
          <w:fldChar w:fldCharType="separate"/>
        </w:r>
        <w:r w:rsidR="00D7577D">
          <w:rPr>
            <w:webHidden/>
          </w:rPr>
          <w:t>130</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66" w:history="1">
        <w:r w:rsidR="00AC21B1" w:rsidRPr="007065EA">
          <w:rPr>
            <w:rStyle w:val="Hyperlink"/>
          </w:rPr>
          <w:t>8.2</w:t>
        </w:r>
        <w:r w:rsidR="00AC21B1">
          <w:rPr>
            <w:rFonts w:asciiTheme="minorHAnsi" w:eastAsiaTheme="minorEastAsia" w:hAnsiTheme="minorHAnsi" w:cstheme="minorBidi"/>
            <w:b w:val="0"/>
            <w:bCs w:val="0"/>
            <w:caps w:val="0"/>
            <w:sz w:val="22"/>
            <w:szCs w:val="22"/>
          </w:rPr>
          <w:tab/>
        </w:r>
        <w:r w:rsidR="00AC21B1" w:rsidRPr="007065EA">
          <w:rPr>
            <w:rStyle w:val="Hyperlink"/>
          </w:rPr>
          <w:t>LONG-TERM ENERGY MODEL ECONOMIC ASSUMPTIONS</w:t>
        </w:r>
        <w:r w:rsidR="00AC21B1">
          <w:rPr>
            <w:webHidden/>
          </w:rPr>
          <w:tab/>
        </w:r>
        <w:r>
          <w:rPr>
            <w:webHidden/>
          </w:rPr>
          <w:fldChar w:fldCharType="begin"/>
        </w:r>
        <w:r w:rsidR="00AC21B1">
          <w:rPr>
            <w:webHidden/>
          </w:rPr>
          <w:instrText xml:space="preserve"> PAGEREF _Toc347166966 \h </w:instrText>
        </w:r>
        <w:r>
          <w:rPr>
            <w:webHidden/>
          </w:rPr>
        </w:r>
        <w:r>
          <w:rPr>
            <w:webHidden/>
          </w:rPr>
          <w:fldChar w:fldCharType="separate"/>
        </w:r>
        <w:r w:rsidR="00D7577D">
          <w:rPr>
            <w:webHidden/>
          </w:rPr>
          <w:t>131</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67" w:history="1">
        <w:r w:rsidR="00AC21B1" w:rsidRPr="007065EA">
          <w:rPr>
            <w:rStyle w:val="Hyperlink"/>
            <w:noProof/>
          </w:rPr>
          <w:t>8.2.1</w:t>
        </w:r>
        <w:r w:rsidR="00AC21B1">
          <w:rPr>
            <w:rFonts w:asciiTheme="minorHAnsi" w:eastAsiaTheme="minorEastAsia" w:hAnsiTheme="minorHAnsi" w:cstheme="minorBidi"/>
            <w:smallCaps w:val="0"/>
            <w:noProof/>
            <w:szCs w:val="22"/>
          </w:rPr>
          <w:tab/>
        </w:r>
        <w:r w:rsidR="00AC21B1" w:rsidRPr="007065EA">
          <w:rPr>
            <w:rStyle w:val="Hyperlink"/>
            <w:noProof/>
          </w:rPr>
          <w:t>Overview</w:t>
        </w:r>
        <w:r w:rsidR="00AC21B1">
          <w:rPr>
            <w:noProof/>
            <w:webHidden/>
          </w:rPr>
          <w:tab/>
        </w:r>
        <w:r>
          <w:rPr>
            <w:noProof/>
            <w:webHidden/>
          </w:rPr>
          <w:fldChar w:fldCharType="begin"/>
        </w:r>
        <w:r w:rsidR="00AC21B1">
          <w:rPr>
            <w:noProof/>
            <w:webHidden/>
          </w:rPr>
          <w:instrText xml:space="preserve"> PAGEREF _Toc347166967 \h </w:instrText>
        </w:r>
        <w:r>
          <w:rPr>
            <w:noProof/>
            <w:webHidden/>
          </w:rPr>
        </w:r>
        <w:r>
          <w:rPr>
            <w:noProof/>
            <w:webHidden/>
          </w:rPr>
          <w:fldChar w:fldCharType="separate"/>
        </w:r>
        <w:r w:rsidR="00D7577D">
          <w:rPr>
            <w:noProof/>
            <w:webHidden/>
          </w:rPr>
          <w:t>131</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68" w:history="1">
        <w:r w:rsidR="00AC21B1" w:rsidRPr="007065EA">
          <w:rPr>
            <w:rStyle w:val="Hyperlink"/>
            <w:noProof/>
          </w:rPr>
          <w:t>8.2.2</w:t>
        </w:r>
        <w:r w:rsidR="00AC21B1">
          <w:rPr>
            <w:rFonts w:asciiTheme="minorHAnsi" w:eastAsiaTheme="minorEastAsia" w:hAnsiTheme="minorHAnsi" w:cstheme="minorBidi"/>
            <w:smallCaps w:val="0"/>
            <w:noProof/>
            <w:szCs w:val="22"/>
          </w:rPr>
          <w:tab/>
        </w:r>
        <w:r w:rsidR="00AC21B1" w:rsidRPr="007065EA">
          <w:rPr>
            <w:rStyle w:val="Hyperlink"/>
            <w:noProof/>
          </w:rPr>
          <w:t>Income (Residential Activity)</w:t>
        </w:r>
        <w:r w:rsidR="00AC21B1">
          <w:rPr>
            <w:noProof/>
            <w:webHidden/>
          </w:rPr>
          <w:tab/>
        </w:r>
        <w:r>
          <w:rPr>
            <w:noProof/>
            <w:webHidden/>
          </w:rPr>
          <w:fldChar w:fldCharType="begin"/>
        </w:r>
        <w:r w:rsidR="00AC21B1">
          <w:rPr>
            <w:noProof/>
            <w:webHidden/>
          </w:rPr>
          <w:instrText xml:space="preserve"> PAGEREF _Toc347166968 \h </w:instrText>
        </w:r>
        <w:r>
          <w:rPr>
            <w:noProof/>
            <w:webHidden/>
          </w:rPr>
        </w:r>
        <w:r>
          <w:rPr>
            <w:noProof/>
            <w:webHidden/>
          </w:rPr>
          <w:fldChar w:fldCharType="separate"/>
        </w:r>
        <w:r w:rsidR="00D7577D">
          <w:rPr>
            <w:noProof/>
            <w:webHidden/>
          </w:rPr>
          <w:t>131</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69" w:history="1">
        <w:r w:rsidR="00AC21B1" w:rsidRPr="007065EA">
          <w:rPr>
            <w:rStyle w:val="Hyperlink"/>
            <w:noProof/>
          </w:rPr>
          <w:t>8.2.3</w:t>
        </w:r>
        <w:r w:rsidR="00AC21B1">
          <w:rPr>
            <w:rFonts w:asciiTheme="minorHAnsi" w:eastAsiaTheme="minorEastAsia" w:hAnsiTheme="minorHAnsi" w:cstheme="minorBidi"/>
            <w:smallCaps w:val="0"/>
            <w:noProof/>
            <w:szCs w:val="22"/>
          </w:rPr>
          <w:tab/>
        </w:r>
        <w:r w:rsidR="00AC21B1" w:rsidRPr="007065EA">
          <w:rPr>
            <w:rStyle w:val="Hyperlink"/>
            <w:noProof/>
          </w:rPr>
          <w:t>Floor Space (Commercial Activity)</w:t>
        </w:r>
        <w:r w:rsidR="00AC21B1">
          <w:rPr>
            <w:noProof/>
            <w:webHidden/>
          </w:rPr>
          <w:tab/>
        </w:r>
        <w:r>
          <w:rPr>
            <w:noProof/>
            <w:webHidden/>
          </w:rPr>
          <w:fldChar w:fldCharType="begin"/>
        </w:r>
        <w:r w:rsidR="00AC21B1">
          <w:rPr>
            <w:noProof/>
            <w:webHidden/>
          </w:rPr>
          <w:instrText xml:space="preserve"> PAGEREF _Toc347166969 \h </w:instrText>
        </w:r>
        <w:r>
          <w:rPr>
            <w:noProof/>
            <w:webHidden/>
          </w:rPr>
        </w:r>
        <w:r>
          <w:rPr>
            <w:noProof/>
            <w:webHidden/>
          </w:rPr>
          <w:fldChar w:fldCharType="separate"/>
        </w:r>
        <w:r w:rsidR="00D7577D">
          <w:rPr>
            <w:noProof/>
            <w:webHidden/>
          </w:rPr>
          <w:t>131</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0" w:history="1">
        <w:r w:rsidR="00AC21B1" w:rsidRPr="007065EA">
          <w:rPr>
            <w:rStyle w:val="Hyperlink"/>
            <w:noProof/>
          </w:rPr>
          <w:t>8.2.4</w:t>
        </w:r>
        <w:r w:rsidR="00AC21B1">
          <w:rPr>
            <w:rFonts w:asciiTheme="minorHAnsi" w:eastAsiaTheme="minorEastAsia" w:hAnsiTheme="minorHAnsi" w:cstheme="minorBidi"/>
            <w:smallCaps w:val="0"/>
            <w:noProof/>
            <w:szCs w:val="22"/>
          </w:rPr>
          <w:tab/>
        </w:r>
        <w:r w:rsidR="00AC21B1" w:rsidRPr="007065EA">
          <w:rPr>
            <w:rStyle w:val="Hyperlink"/>
            <w:noProof/>
          </w:rPr>
          <w:t>Industrial Production (Industrial Activity)</w:t>
        </w:r>
        <w:r w:rsidR="00AC21B1">
          <w:rPr>
            <w:noProof/>
            <w:webHidden/>
          </w:rPr>
          <w:tab/>
        </w:r>
        <w:r>
          <w:rPr>
            <w:noProof/>
            <w:webHidden/>
          </w:rPr>
          <w:fldChar w:fldCharType="begin"/>
        </w:r>
        <w:r w:rsidR="00AC21B1">
          <w:rPr>
            <w:noProof/>
            <w:webHidden/>
          </w:rPr>
          <w:instrText xml:space="preserve"> PAGEREF _Toc347166970 \h </w:instrText>
        </w:r>
        <w:r>
          <w:rPr>
            <w:noProof/>
            <w:webHidden/>
          </w:rPr>
        </w:r>
        <w:r>
          <w:rPr>
            <w:noProof/>
            <w:webHidden/>
          </w:rPr>
          <w:fldChar w:fldCharType="separate"/>
        </w:r>
        <w:r w:rsidR="00D7577D">
          <w:rPr>
            <w:noProof/>
            <w:webHidden/>
          </w:rPr>
          <w:t>131</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1" w:history="1">
        <w:r w:rsidR="00AC21B1" w:rsidRPr="007065EA">
          <w:rPr>
            <w:rStyle w:val="Hyperlink"/>
            <w:noProof/>
          </w:rPr>
          <w:t>8.2.5</w:t>
        </w:r>
        <w:r w:rsidR="00AC21B1">
          <w:rPr>
            <w:rFonts w:asciiTheme="minorHAnsi" w:eastAsiaTheme="minorEastAsia" w:hAnsiTheme="minorHAnsi" w:cstheme="minorBidi"/>
            <w:smallCaps w:val="0"/>
            <w:noProof/>
            <w:szCs w:val="22"/>
          </w:rPr>
          <w:tab/>
        </w:r>
        <w:r w:rsidR="00AC21B1" w:rsidRPr="007065EA">
          <w:rPr>
            <w:rStyle w:val="Hyperlink"/>
            <w:noProof/>
          </w:rPr>
          <w:t>Demographics</w:t>
        </w:r>
        <w:r w:rsidR="00AC21B1">
          <w:rPr>
            <w:noProof/>
            <w:webHidden/>
          </w:rPr>
          <w:tab/>
        </w:r>
        <w:r>
          <w:rPr>
            <w:noProof/>
            <w:webHidden/>
          </w:rPr>
          <w:fldChar w:fldCharType="begin"/>
        </w:r>
        <w:r w:rsidR="00AC21B1">
          <w:rPr>
            <w:noProof/>
            <w:webHidden/>
          </w:rPr>
          <w:instrText xml:space="preserve"> PAGEREF _Toc347166971 \h </w:instrText>
        </w:r>
        <w:r>
          <w:rPr>
            <w:noProof/>
            <w:webHidden/>
          </w:rPr>
        </w:r>
        <w:r>
          <w:rPr>
            <w:noProof/>
            <w:webHidden/>
          </w:rPr>
          <w:fldChar w:fldCharType="separate"/>
        </w:r>
        <w:r w:rsidR="00D7577D">
          <w:rPr>
            <w:noProof/>
            <w:webHidden/>
          </w:rPr>
          <w:t>132</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6972" w:history="1">
        <w:r w:rsidR="00AC21B1" w:rsidRPr="007065EA">
          <w:rPr>
            <w:rStyle w:val="Hyperlink"/>
            <w:noProof/>
          </w:rPr>
          <w:t>8.2.5.1 Household Size</w:t>
        </w:r>
        <w:r w:rsidR="00AC21B1">
          <w:rPr>
            <w:noProof/>
            <w:webHidden/>
          </w:rPr>
          <w:tab/>
        </w:r>
        <w:r>
          <w:rPr>
            <w:noProof/>
            <w:webHidden/>
          </w:rPr>
          <w:fldChar w:fldCharType="begin"/>
        </w:r>
        <w:r w:rsidR="00AC21B1">
          <w:rPr>
            <w:noProof/>
            <w:webHidden/>
          </w:rPr>
          <w:instrText xml:space="preserve"> PAGEREF _Toc347166972 \h </w:instrText>
        </w:r>
        <w:r>
          <w:rPr>
            <w:noProof/>
            <w:webHidden/>
          </w:rPr>
        </w:r>
        <w:r>
          <w:rPr>
            <w:noProof/>
            <w:webHidden/>
          </w:rPr>
          <w:fldChar w:fldCharType="separate"/>
        </w:r>
        <w:r w:rsidR="00D7577D">
          <w:rPr>
            <w:noProof/>
            <w:webHidden/>
          </w:rPr>
          <w:t>132</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6973" w:history="1">
        <w:r w:rsidR="00AC21B1" w:rsidRPr="007065EA">
          <w:rPr>
            <w:rStyle w:val="Hyperlink"/>
            <w:noProof/>
          </w:rPr>
          <w:t>8.2.5.2 Housing Type Distribution</w:t>
        </w:r>
        <w:r w:rsidR="00AC21B1">
          <w:rPr>
            <w:noProof/>
            <w:webHidden/>
          </w:rPr>
          <w:tab/>
        </w:r>
        <w:r>
          <w:rPr>
            <w:noProof/>
            <w:webHidden/>
          </w:rPr>
          <w:fldChar w:fldCharType="begin"/>
        </w:r>
        <w:r w:rsidR="00AC21B1">
          <w:rPr>
            <w:noProof/>
            <w:webHidden/>
          </w:rPr>
          <w:instrText xml:space="preserve"> PAGEREF _Toc347166973 \h </w:instrText>
        </w:r>
        <w:r>
          <w:rPr>
            <w:noProof/>
            <w:webHidden/>
          </w:rPr>
        </w:r>
        <w:r>
          <w:rPr>
            <w:noProof/>
            <w:webHidden/>
          </w:rPr>
          <w:fldChar w:fldCharType="separate"/>
        </w:r>
        <w:r w:rsidR="00D7577D">
          <w:rPr>
            <w:noProof/>
            <w:webHidden/>
          </w:rPr>
          <w:t>132</w:t>
        </w:r>
        <w:r>
          <w:rPr>
            <w:noProof/>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74" w:history="1">
        <w:r w:rsidR="00AC21B1" w:rsidRPr="007065EA">
          <w:rPr>
            <w:rStyle w:val="Hyperlink"/>
          </w:rPr>
          <w:t>8.3</w:t>
        </w:r>
        <w:r w:rsidR="00AC21B1">
          <w:rPr>
            <w:rFonts w:asciiTheme="minorHAnsi" w:eastAsiaTheme="minorEastAsia" w:hAnsiTheme="minorHAnsi" w:cstheme="minorBidi"/>
            <w:b w:val="0"/>
            <w:bCs w:val="0"/>
            <w:caps w:val="0"/>
            <w:sz w:val="22"/>
            <w:szCs w:val="22"/>
          </w:rPr>
          <w:tab/>
        </w:r>
        <w:r w:rsidR="00AC21B1" w:rsidRPr="007065EA">
          <w:rPr>
            <w:rStyle w:val="Hyperlink"/>
          </w:rPr>
          <w:t>FUEL PRICE ASSUMPTIONS</w:t>
        </w:r>
        <w:r w:rsidR="00AC21B1">
          <w:rPr>
            <w:webHidden/>
          </w:rPr>
          <w:tab/>
        </w:r>
        <w:r>
          <w:rPr>
            <w:webHidden/>
          </w:rPr>
          <w:fldChar w:fldCharType="begin"/>
        </w:r>
        <w:r w:rsidR="00AC21B1">
          <w:rPr>
            <w:webHidden/>
          </w:rPr>
          <w:instrText xml:space="preserve"> PAGEREF _Toc347166974 \h </w:instrText>
        </w:r>
        <w:r>
          <w:rPr>
            <w:webHidden/>
          </w:rPr>
        </w:r>
        <w:r>
          <w:rPr>
            <w:webHidden/>
          </w:rPr>
          <w:fldChar w:fldCharType="separate"/>
        </w:r>
        <w:r w:rsidR="00D7577D">
          <w:rPr>
            <w:webHidden/>
          </w:rPr>
          <w:t>132</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5" w:history="1">
        <w:r w:rsidR="00AC21B1" w:rsidRPr="007065EA">
          <w:rPr>
            <w:rStyle w:val="Hyperlink"/>
            <w:noProof/>
          </w:rPr>
          <w:t>8.3.1</w:t>
        </w:r>
        <w:r w:rsidR="00AC21B1">
          <w:rPr>
            <w:rFonts w:asciiTheme="minorHAnsi" w:eastAsiaTheme="minorEastAsia" w:hAnsiTheme="minorHAnsi" w:cstheme="minorBidi"/>
            <w:smallCaps w:val="0"/>
            <w:noProof/>
            <w:szCs w:val="22"/>
          </w:rPr>
          <w:tab/>
        </w:r>
        <w:r w:rsidR="00AC21B1" w:rsidRPr="007065EA">
          <w:rPr>
            <w:rStyle w:val="Hyperlink"/>
            <w:noProof/>
          </w:rPr>
          <w:t>Forecasts by Fuel Type: Electricity, Natural Gas, Refined Oil</w:t>
        </w:r>
        <w:r w:rsidR="00AC21B1">
          <w:rPr>
            <w:noProof/>
            <w:webHidden/>
          </w:rPr>
          <w:tab/>
        </w:r>
        <w:r>
          <w:rPr>
            <w:noProof/>
            <w:webHidden/>
          </w:rPr>
          <w:fldChar w:fldCharType="begin"/>
        </w:r>
        <w:r w:rsidR="00AC21B1">
          <w:rPr>
            <w:noProof/>
            <w:webHidden/>
          </w:rPr>
          <w:instrText xml:space="preserve"> PAGEREF _Toc347166975 \h </w:instrText>
        </w:r>
        <w:r>
          <w:rPr>
            <w:noProof/>
            <w:webHidden/>
          </w:rPr>
        </w:r>
        <w:r>
          <w:rPr>
            <w:noProof/>
            <w:webHidden/>
          </w:rPr>
          <w:fldChar w:fldCharType="separate"/>
        </w:r>
        <w:r w:rsidR="00D7577D">
          <w:rPr>
            <w:noProof/>
            <w:webHidden/>
          </w:rPr>
          <w:t>132</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6" w:history="1">
        <w:r w:rsidR="00AC21B1" w:rsidRPr="007065EA">
          <w:rPr>
            <w:rStyle w:val="Hyperlink"/>
            <w:noProof/>
          </w:rPr>
          <w:t>8.3.2</w:t>
        </w:r>
        <w:r w:rsidR="00AC21B1">
          <w:rPr>
            <w:rFonts w:asciiTheme="minorHAnsi" w:eastAsiaTheme="minorEastAsia" w:hAnsiTheme="minorHAnsi" w:cstheme="minorBidi"/>
            <w:smallCaps w:val="0"/>
            <w:noProof/>
            <w:szCs w:val="22"/>
          </w:rPr>
          <w:tab/>
        </w:r>
        <w:r w:rsidR="00AC21B1" w:rsidRPr="007065EA">
          <w:rPr>
            <w:rStyle w:val="Hyperlink"/>
            <w:noProof/>
          </w:rPr>
          <w:t>Substitution of Electricity with Competing Fuels, Saturation, and Penetration</w:t>
        </w:r>
        <w:r w:rsidR="00AC21B1">
          <w:rPr>
            <w:noProof/>
            <w:webHidden/>
          </w:rPr>
          <w:tab/>
        </w:r>
        <w:r w:rsidR="000E4336" w:rsidRPr="000E4336">
          <w:rPr>
            <w:noProof/>
            <w:webHidden/>
          </w:rPr>
          <w:tab/>
        </w:r>
        <w:r w:rsidR="000E4336" w:rsidRPr="000E4336">
          <w:rPr>
            <w:noProof/>
            <w:webHidden/>
          </w:rPr>
          <w:tab/>
        </w:r>
        <w:r>
          <w:rPr>
            <w:noProof/>
            <w:webHidden/>
          </w:rPr>
          <w:fldChar w:fldCharType="begin"/>
        </w:r>
        <w:r w:rsidR="00AC21B1">
          <w:rPr>
            <w:noProof/>
            <w:webHidden/>
          </w:rPr>
          <w:instrText xml:space="preserve"> PAGEREF _Toc347166976 \h </w:instrText>
        </w:r>
        <w:r>
          <w:rPr>
            <w:noProof/>
            <w:webHidden/>
          </w:rPr>
        </w:r>
        <w:r>
          <w:rPr>
            <w:noProof/>
            <w:webHidden/>
          </w:rPr>
          <w:fldChar w:fldCharType="separate"/>
        </w:r>
        <w:r w:rsidR="00D7577D">
          <w:rPr>
            <w:noProof/>
            <w:webHidden/>
          </w:rPr>
          <w:t>133</w:t>
        </w:r>
        <w:r>
          <w:rPr>
            <w:noProof/>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77" w:history="1">
        <w:r w:rsidR="00AC21B1" w:rsidRPr="007065EA">
          <w:rPr>
            <w:rStyle w:val="Hyperlink"/>
          </w:rPr>
          <w:t>8.4</w:t>
        </w:r>
        <w:r w:rsidR="00AC21B1">
          <w:rPr>
            <w:rFonts w:asciiTheme="minorHAnsi" w:eastAsiaTheme="minorEastAsia" w:hAnsiTheme="minorHAnsi" w:cstheme="minorBidi"/>
            <w:b w:val="0"/>
            <w:bCs w:val="0"/>
            <w:caps w:val="0"/>
            <w:sz w:val="22"/>
            <w:szCs w:val="22"/>
          </w:rPr>
          <w:tab/>
        </w:r>
        <w:r w:rsidR="00AC21B1" w:rsidRPr="007065EA">
          <w:rPr>
            <w:rStyle w:val="Hyperlink"/>
          </w:rPr>
          <w:t>FORECAST ADJUSTMENTS</w:t>
        </w:r>
        <w:r w:rsidR="00AC21B1">
          <w:rPr>
            <w:webHidden/>
          </w:rPr>
          <w:tab/>
        </w:r>
        <w:r>
          <w:rPr>
            <w:webHidden/>
          </w:rPr>
          <w:fldChar w:fldCharType="begin"/>
        </w:r>
        <w:r w:rsidR="00AC21B1">
          <w:rPr>
            <w:webHidden/>
          </w:rPr>
          <w:instrText xml:space="preserve"> PAGEREF _Toc347166977 \h </w:instrText>
        </w:r>
        <w:r>
          <w:rPr>
            <w:webHidden/>
          </w:rPr>
        </w:r>
        <w:r>
          <w:rPr>
            <w:webHidden/>
          </w:rPr>
          <w:fldChar w:fldCharType="separate"/>
        </w:r>
        <w:r w:rsidR="00D7577D">
          <w:rPr>
            <w:webHidden/>
          </w:rPr>
          <w:t>135</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8" w:history="1">
        <w:r w:rsidR="00AC21B1" w:rsidRPr="007065EA">
          <w:rPr>
            <w:rStyle w:val="Hyperlink"/>
            <w:noProof/>
          </w:rPr>
          <w:t>8.4.1</w:t>
        </w:r>
        <w:r w:rsidR="00AC21B1">
          <w:rPr>
            <w:rFonts w:asciiTheme="minorHAnsi" w:eastAsiaTheme="minorEastAsia" w:hAnsiTheme="minorHAnsi" w:cstheme="minorBidi"/>
            <w:smallCaps w:val="0"/>
            <w:noProof/>
            <w:szCs w:val="22"/>
          </w:rPr>
          <w:tab/>
        </w:r>
        <w:r w:rsidR="00AC21B1" w:rsidRPr="007065EA">
          <w:rPr>
            <w:rStyle w:val="Hyperlink"/>
            <w:noProof/>
          </w:rPr>
          <w:t>Demand Side Strategies and Customer Actions</w:t>
        </w:r>
        <w:r w:rsidR="00AC21B1">
          <w:rPr>
            <w:noProof/>
            <w:webHidden/>
          </w:rPr>
          <w:tab/>
        </w:r>
        <w:r>
          <w:rPr>
            <w:noProof/>
            <w:webHidden/>
          </w:rPr>
          <w:fldChar w:fldCharType="begin"/>
        </w:r>
        <w:r w:rsidR="00AC21B1">
          <w:rPr>
            <w:noProof/>
            <w:webHidden/>
          </w:rPr>
          <w:instrText xml:space="preserve"> PAGEREF _Toc347166978 \h </w:instrText>
        </w:r>
        <w:r>
          <w:rPr>
            <w:noProof/>
            <w:webHidden/>
          </w:rPr>
        </w:r>
        <w:r>
          <w:rPr>
            <w:noProof/>
            <w:webHidden/>
          </w:rPr>
          <w:fldChar w:fldCharType="separate"/>
        </w:r>
        <w:r w:rsidR="00D7577D">
          <w:rPr>
            <w:noProof/>
            <w:webHidden/>
          </w:rPr>
          <w:t>135</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79" w:history="1">
        <w:r w:rsidR="00AC21B1" w:rsidRPr="007065EA">
          <w:rPr>
            <w:rStyle w:val="Hyperlink"/>
            <w:noProof/>
          </w:rPr>
          <w:t>8.4.2</w:t>
        </w:r>
        <w:r w:rsidR="00AC21B1">
          <w:rPr>
            <w:rFonts w:asciiTheme="minorHAnsi" w:eastAsiaTheme="minorEastAsia" w:hAnsiTheme="minorHAnsi" w:cstheme="minorBidi"/>
            <w:smallCaps w:val="0"/>
            <w:noProof/>
            <w:szCs w:val="22"/>
          </w:rPr>
          <w:tab/>
        </w:r>
        <w:r w:rsidR="00AC21B1" w:rsidRPr="007065EA">
          <w:rPr>
            <w:rStyle w:val="Hyperlink"/>
            <w:noProof/>
          </w:rPr>
          <w:t>Cogeneration</w:t>
        </w:r>
        <w:r w:rsidR="00AC21B1">
          <w:rPr>
            <w:noProof/>
            <w:webHidden/>
          </w:rPr>
          <w:tab/>
        </w:r>
        <w:r>
          <w:rPr>
            <w:noProof/>
            <w:webHidden/>
          </w:rPr>
          <w:fldChar w:fldCharType="begin"/>
        </w:r>
        <w:r w:rsidR="00AC21B1">
          <w:rPr>
            <w:noProof/>
            <w:webHidden/>
          </w:rPr>
          <w:instrText xml:space="preserve"> PAGEREF _Toc347166979 \h </w:instrText>
        </w:r>
        <w:r>
          <w:rPr>
            <w:noProof/>
            <w:webHidden/>
          </w:rPr>
        </w:r>
        <w:r>
          <w:rPr>
            <w:noProof/>
            <w:webHidden/>
          </w:rPr>
          <w:fldChar w:fldCharType="separate"/>
        </w:r>
        <w:r w:rsidR="00D7577D">
          <w:rPr>
            <w:noProof/>
            <w:webHidden/>
          </w:rPr>
          <w:t>136</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80" w:history="1">
        <w:r w:rsidR="00AC21B1" w:rsidRPr="007065EA">
          <w:rPr>
            <w:rStyle w:val="Hyperlink"/>
            <w:noProof/>
          </w:rPr>
          <w:t>8.4.3</w:t>
        </w:r>
        <w:r w:rsidR="00AC21B1">
          <w:rPr>
            <w:rFonts w:asciiTheme="minorHAnsi" w:eastAsiaTheme="minorEastAsia" w:hAnsiTheme="minorHAnsi" w:cstheme="minorBidi"/>
            <w:smallCaps w:val="0"/>
            <w:noProof/>
            <w:szCs w:val="22"/>
          </w:rPr>
          <w:tab/>
        </w:r>
        <w:r w:rsidR="00AC21B1" w:rsidRPr="007065EA">
          <w:rPr>
            <w:rStyle w:val="Hyperlink"/>
            <w:noProof/>
          </w:rPr>
          <w:t>Real Time Pricing and Time of Use</w:t>
        </w:r>
        <w:r w:rsidR="00AC21B1">
          <w:rPr>
            <w:noProof/>
            <w:webHidden/>
          </w:rPr>
          <w:tab/>
        </w:r>
        <w:r>
          <w:rPr>
            <w:noProof/>
            <w:webHidden/>
          </w:rPr>
          <w:fldChar w:fldCharType="begin"/>
        </w:r>
        <w:r w:rsidR="00AC21B1">
          <w:rPr>
            <w:noProof/>
            <w:webHidden/>
          </w:rPr>
          <w:instrText xml:space="preserve"> PAGEREF _Toc347166980 \h </w:instrText>
        </w:r>
        <w:r>
          <w:rPr>
            <w:noProof/>
            <w:webHidden/>
          </w:rPr>
        </w:r>
        <w:r>
          <w:rPr>
            <w:noProof/>
            <w:webHidden/>
          </w:rPr>
          <w:fldChar w:fldCharType="separate"/>
        </w:r>
        <w:r w:rsidR="00D7577D">
          <w:rPr>
            <w:noProof/>
            <w:webHidden/>
          </w:rPr>
          <w:t>136</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6981" w:history="1">
        <w:r w:rsidR="00AC21B1" w:rsidRPr="007065EA">
          <w:rPr>
            <w:rStyle w:val="Hyperlink"/>
            <w:noProof/>
          </w:rPr>
          <w:t>8.4.4</w:t>
        </w:r>
        <w:r w:rsidR="00AC21B1">
          <w:rPr>
            <w:rFonts w:asciiTheme="minorHAnsi" w:eastAsiaTheme="minorEastAsia" w:hAnsiTheme="minorHAnsi" w:cstheme="minorBidi"/>
            <w:smallCaps w:val="0"/>
            <w:noProof/>
            <w:szCs w:val="22"/>
          </w:rPr>
          <w:tab/>
        </w:r>
        <w:r w:rsidR="00AC21B1" w:rsidRPr="007065EA">
          <w:rPr>
            <w:rStyle w:val="Hyperlink"/>
            <w:noProof/>
          </w:rPr>
          <w:t>Distribution Efficiency Program</w:t>
        </w:r>
        <w:r w:rsidR="00AC21B1">
          <w:rPr>
            <w:noProof/>
            <w:webHidden/>
          </w:rPr>
          <w:tab/>
        </w:r>
        <w:r>
          <w:rPr>
            <w:noProof/>
            <w:webHidden/>
          </w:rPr>
          <w:fldChar w:fldCharType="begin"/>
        </w:r>
        <w:r w:rsidR="00AC21B1">
          <w:rPr>
            <w:noProof/>
            <w:webHidden/>
          </w:rPr>
          <w:instrText xml:space="preserve"> PAGEREF _Toc347166981 \h </w:instrText>
        </w:r>
        <w:r>
          <w:rPr>
            <w:noProof/>
            <w:webHidden/>
          </w:rPr>
        </w:r>
        <w:r>
          <w:rPr>
            <w:noProof/>
            <w:webHidden/>
          </w:rPr>
          <w:fldChar w:fldCharType="separate"/>
        </w:r>
        <w:r w:rsidR="00D7577D">
          <w:rPr>
            <w:noProof/>
            <w:webHidden/>
          </w:rPr>
          <w:t>136</w:t>
        </w:r>
        <w:r>
          <w:rPr>
            <w:noProof/>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82" w:history="1">
        <w:r w:rsidR="00AC21B1" w:rsidRPr="007065EA">
          <w:rPr>
            <w:rStyle w:val="Hyperlink"/>
          </w:rPr>
          <w:t>8.5</w:t>
        </w:r>
        <w:r w:rsidR="00AC21B1">
          <w:rPr>
            <w:rFonts w:asciiTheme="minorHAnsi" w:eastAsiaTheme="minorEastAsia" w:hAnsiTheme="minorHAnsi" w:cstheme="minorBidi"/>
            <w:b w:val="0"/>
            <w:bCs w:val="0"/>
            <w:caps w:val="0"/>
            <w:sz w:val="22"/>
            <w:szCs w:val="22"/>
          </w:rPr>
          <w:tab/>
        </w:r>
        <w:r w:rsidR="00AC21B1" w:rsidRPr="007065EA">
          <w:rPr>
            <w:rStyle w:val="Hyperlink"/>
          </w:rPr>
          <w:t>IMPACTS OF APPLIANCE EFFICIENCY STANDARDS</w:t>
        </w:r>
        <w:r w:rsidR="00AC21B1">
          <w:rPr>
            <w:webHidden/>
          </w:rPr>
          <w:tab/>
        </w:r>
        <w:r>
          <w:rPr>
            <w:webHidden/>
          </w:rPr>
          <w:fldChar w:fldCharType="begin"/>
        </w:r>
        <w:r w:rsidR="00AC21B1">
          <w:rPr>
            <w:webHidden/>
          </w:rPr>
          <w:instrText xml:space="preserve"> PAGEREF _Toc347166982 \h </w:instrText>
        </w:r>
        <w:r>
          <w:rPr>
            <w:webHidden/>
          </w:rPr>
        </w:r>
        <w:r>
          <w:rPr>
            <w:webHidden/>
          </w:rPr>
          <w:fldChar w:fldCharType="separate"/>
        </w:r>
        <w:r w:rsidR="00D7577D">
          <w:rPr>
            <w:webHidden/>
          </w:rPr>
          <w:t>137</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83" w:history="1">
        <w:r w:rsidR="00AC21B1" w:rsidRPr="007065EA">
          <w:rPr>
            <w:rStyle w:val="Hyperlink"/>
          </w:rPr>
          <w:t>8.6</w:t>
        </w:r>
        <w:r w:rsidR="00AC21B1">
          <w:rPr>
            <w:rFonts w:asciiTheme="minorHAnsi" w:eastAsiaTheme="minorEastAsia" w:hAnsiTheme="minorHAnsi" w:cstheme="minorBidi"/>
            <w:b w:val="0"/>
            <w:bCs w:val="0"/>
            <w:caps w:val="0"/>
            <w:sz w:val="22"/>
            <w:szCs w:val="22"/>
          </w:rPr>
          <w:tab/>
        </w:r>
        <w:r w:rsidR="00AC21B1" w:rsidRPr="007065EA">
          <w:rPr>
            <w:rStyle w:val="Hyperlink"/>
          </w:rPr>
          <w:t>BUDGET 2013 ECONOMICS AND ADJUSTMENTS</w:t>
        </w:r>
        <w:r w:rsidR="00AC21B1">
          <w:rPr>
            <w:webHidden/>
          </w:rPr>
          <w:tab/>
        </w:r>
        <w:r>
          <w:rPr>
            <w:webHidden/>
          </w:rPr>
          <w:fldChar w:fldCharType="begin"/>
        </w:r>
        <w:r w:rsidR="00AC21B1">
          <w:rPr>
            <w:webHidden/>
          </w:rPr>
          <w:instrText xml:space="preserve"> PAGEREF _Toc347166983 \h </w:instrText>
        </w:r>
        <w:r>
          <w:rPr>
            <w:webHidden/>
          </w:rPr>
        </w:r>
        <w:r>
          <w:rPr>
            <w:webHidden/>
          </w:rPr>
          <w:fldChar w:fldCharType="separate"/>
        </w:r>
        <w:r w:rsidR="00D7577D">
          <w:rPr>
            <w:webHidden/>
          </w:rPr>
          <w:t>138</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84" w:history="1">
        <w:r w:rsidR="00AC21B1" w:rsidRPr="007065EA">
          <w:rPr>
            <w:rStyle w:val="Hyperlink"/>
          </w:rPr>
          <w:t>Attachment 8.6-1: Retail Class Fuel Prices</w:t>
        </w:r>
        <w:r w:rsidR="00AC21B1">
          <w:rPr>
            <w:webHidden/>
          </w:rPr>
          <w:tab/>
        </w:r>
        <w:r>
          <w:rPr>
            <w:webHidden/>
          </w:rPr>
          <w:fldChar w:fldCharType="begin"/>
        </w:r>
        <w:r w:rsidR="00AC21B1">
          <w:rPr>
            <w:webHidden/>
          </w:rPr>
          <w:instrText xml:space="preserve"> PAGEREF _Toc347166984 \h </w:instrText>
        </w:r>
        <w:r>
          <w:rPr>
            <w:webHidden/>
          </w:rPr>
        </w:r>
        <w:r>
          <w:rPr>
            <w:webHidden/>
          </w:rPr>
          <w:fldChar w:fldCharType="separate"/>
        </w:r>
        <w:r w:rsidR="00D7577D">
          <w:rPr>
            <w:webHidden/>
          </w:rPr>
          <w:t>138</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85" w:history="1">
        <w:r w:rsidR="00AC21B1" w:rsidRPr="007065EA">
          <w:rPr>
            <w:rStyle w:val="Hyperlink"/>
          </w:rPr>
          <w:t>Attachment 8.6-2: Cogeneration Energy Adjustments - Energy / Meter (MWh)</w:t>
        </w:r>
        <w:r w:rsidR="00AC21B1">
          <w:rPr>
            <w:webHidden/>
          </w:rPr>
          <w:tab/>
        </w:r>
        <w:r>
          <w:rPr>
            <w:webHidden/>
          </w:rPr>
          <w:fldChar w:fldCharType="begin"/>
        </w:r>
        <w:r w:rsidR="00AC21B1">
          <w:rPr>
            <w:webHidden/>
          </w:rPr>
          <w:instrText xml:space="preserve"> PAGEREF _Toc347166985 \h </w:instrText>
        </w:r>
        <w:r>
          <w:rPr>
            <w:webHidden/>
          </w:rPr>
        </w:r>
        <w:r>
          <w:rPr>
            <w:webHidden/>
          </w:rPr>
          <w:fldChar w:fldCharType="separate"/>
        </w:r>
        <w:r w:rsidR="00D7577D">
          <w:rPr>
            <w:webHidden/>
          </w:rPr>
          <w:t>139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86" w:history="1">
        <w:r w:rsidR="00AC21B1" w:rsidRPr="007065EA">
          <w:rPr>
            <w:rStyle w:val="Hyperlink"/>
          </w:rPr>
          <w:t>Attachment 8.6-3: Cogeneration Energy Adjustments - Energy / Generator (MWh)</w:t>
        </w:r>
        <w:r w:rsidR="00AC21B1">
          <w:rPr>
            <w:webHidden/>
          </w:rPr>
          <w:tab/>
        </w:r>
        <w:r>
          <w:rPr>
            <w:webHidden/>
          </w:rPr>
          <w:fldChar w:fldCharType="begin"/>
        </w:r>
        <w:r w:rsidR="00AC21B1">
          <w:rPr>
            <w:webHidden/>
          </w:rPr>
          <w:instrText xml:space="preserve"> PAGEREF _Toc347166986 \h </w:instrText>
        </w:r>
        <w:r>
          <w:rPr>
            <w:webHidden/>
          </w:rPr>
        </w:r>
        <w:r>
          <w:rPr>
            <w:webHidden/>
          </w:rPr>
          <w:fldChar w:fldCharType="separate"/>
        </w:r>
        <w:r w:rsidR="00D7577D">
          <w:rPr>
            <w:webHidden/>
          </w:rPr>
          <w:t>140</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87" w:history="1">
        <w:r w:rsidR="00AC21B1" w:rsidRPr="007065EA">
          <w:rPr>
            <w:rStyle w:val="Hyperlink"/>
          </w:rPr>
          <w:t>Attachment 8.6-4: Cogeneration Peak Demand Adjust.-Territorial / Meter (MW)</w:t>
        </w:r>
        <w:r w:rsidR="00AC21B1">
          <w:rPr>
            <w:webHidden/>
          </w:rPr>
          <w:tab/>
        </w:r>
        <w:r>
          <w:rPr>
            <w:webHidden/>
          </w:rPr>
          <w:fldChar w:fldCharType="begin"/>
        </w:r>
        <w:r w:rsidR="00AC21B1">
          <w:rPr>
            <w:webHidden/>
          </w:rPr>
          <w:instrText xml:space="preserve"> PAGEREF _Toc347166987 \h </w:instrText>
        </w:r>
        <w:r>
          <w:rPr>
            <w:webHidden/>
          </w:rPr>
        </w:r>
        <w:r>
          <w:rPr>
            <w:webHidden/>
          </w:rPr>
          <w:fldChar w:fldCharType="separate"/>
        </w:r>
        <w:r w:rsidR="00D7577D">
          <w:rPr>
            <w:webHidden/>
          </w:rPr>
          <w:t>141</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88" w:history="1">
        <w:r w:rsidR="00AC21B1" w:rsidRPr="007065EA">
          <w:rPr>
            <w:rStyle w:val="Hyperlink"/>
          </w:rPr>
          <w:t>Attachment 8.6-5: Cogeneration Peak Demand Adjust.-Territorial/Generator (MW)</w:t>
        </w:r>
        <w:r w:rsidR="00AC21B1">
          <w:rPr>
            <w:webHidden/>
          </w:rPr>
          <w:tab/>
        </w:r>
        <w:r>
          <w:rPr>
            <w:webHidden/>
          </w:rPr>
          <w:fldChar w:fldCharType="begin"/>
        </w:r>
        <w:r w:rsidR="00AC21B1">
          <w:rPr>
            <w:webHidden/>
          </w:rPr>
          <w:instrText xml:space="preserve"> PAGEREF _Toc347166988 \h </w:instrText>
        </w:r>
        <w:r>
          <w:rPr>
            <w:webHidden/>
          </w:rPr>
        </w:r>
        <w:r>
          <w:rPr>
            <w:webHidden/>
          </w:rPr>
          <w:fldChar w:fldCharType="separate"/>
        </w:r>
        <w:r w:rsidR="00D7577D">
          <w:rPr>
            <w:webHidden/>
          </w:rPr>
          <w:t>142</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89" w:history="1">
        <w:r w:rsidR="00AC21B1" w:rsidRPr="007065EA">
          <w:rPr>
            <w:rStyle w:val="Hyperlink"/>
          </w:rPr>
          <w:t>8.7</w:t>
        </w:r>
        <w:r w:rsidR="00AC21B1">
          <w:rPr>
            <w:rFonts w:asciiTheme="minorHAnsi" w:eastAsiaTheme="minorEastAsia" w:hAnsiTheme="minorHAnsi" w:cstheme="minorBidi"/>
            <w:b w:val="0"/>
            <w:bCs w:val="0"/>
            <w:caps w:val="0"/>
            <w:sz w:val="22"/>
            <w:szCs w:val="22"/>
          </w:rPr>
          <w:tab/>
        </w:r>
        <w:r w:rsidR="00AC21B1" w:rsidRPr="007065EA">
          <w:rPr>
            <w:rStyle w:val="Hyperlink"/>
          </w:rPr>
          <w:t>RESOURCE SIDE DEMAND SIDE OPTIONS</w:t>
        </w:r>
        <w:r w:rsidR="00AC21B1">
          <w:rPr>
            <w:webHidden/>
          </w:rPr>
          <w:tab/>
        </w:r>
        <w:r>
          <w:rPr>
            <w:webHidden/>
          </w:rPr>
          <w:fldChar w:fldCharType="begin"/>
        </w:r>
        <w:r w:rsidR="00AC21B1">
          <w:rPr>
            <w:webHidden/>
          </w:rPr>
          <w:instrText xml:space="preserve"> PAGEREF _Toc347166989 \h </w:instrText>
        </w:r>
        <w:r>
          <w:rPr>
            <w:webHidden/>
          </w:rPr>
        </w:r>
        <w:r>
          <w:rPr>
            <w:webHidden/>
          </w:rPr>
          <w:fldChar w:fldCharType="separate"/>
        </w:r>
        <w:r w:rsidR="00D7577D">
          <w:rPr>
            <w:webHidden/>
          </w:rPr>
          <w:t>143</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90" w:history="1">
        <w:r w:rsidR="00AC21B1" w:rsidRPr="007065EA">
          <w:rPr>
            <w:rStyle w:val="Hyperlink"/>
          </w:rPr>
          <w:t>9.0</w:t>
        </w:r>
        <w:r w:rsidR="00AC21B1">
          <w:rPr>
            <w:rFonts w:asciiTheme="minorHAnsi" w:eastAsiaTheme="minorEastAsia" w:hAnsiTheme="minorHAnsi" w:cstheme="minorBidi"/>
            <w:b w:val="0"/>
            <w:bCs w:val="0"/>
            <w:caps w:val="0"/>
            <w:sz w:val="22"/>
            <w:szCs w:val="22"/>
          </w:rPr>
          <w:tab/>
        </w:r>
        <w:r w:rsidR="00AC21B1" w:rsidRPr="007065EA">
          <w:rPr>
            <w:rStyle w:val="Hyperlink"/>
          </w:rPr>
          <w:t>FINAL IRP REQUIREMENT OVERVIEW</w:t>
        </w:r>
        <w:r w:rsidR="00AC21B1">
          <w:rPr>
            <w:webHidden/>
          </w:rPr>
          <w:tab/>
        </w:r>
        <w:r>
          <w:rPr>
            <w:webHidden/>
          </w:rPr>
          <w:fldChar w:fldCharType="begin"/>
        </w:r>
        <w:r w:rsidR="00AC21B1">
          <w:rPr>
            <w:webHidden/>
          </w:rPr>
          <w:instrText xml:space="preserve"> PAGEREF _Toc347166990 \h </w:instrText>
        </w:r>
        <w:r>
          <w:rPr>
            <w:webHidden/>
          </w:rPr>
        </w:r>
        <w:r>
          <w:rPr>
            <w:webHidden/>
          </w:rPr>
          <w:fldChar w:fldCharType="separate"/>
        </w:r>
        <w:r w:rsidR="00D7577D">
          <w:rPr>
            <w:webHidden/>
          </w:rPr>
          <w:t>145</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91" w:history="1">
        <w:r w:rsidR="00AC21B1" w:rsidRPr="007065EA">
          <w:rPr>
            <w:rStyle w:val="Hyperlink"/>
          </w:rPr>
          <w:t>9.1</w:t>
        </w:r>
        <w:r w:rsidR="00AC21B1">
          <w:rPr>
            <w:rFonts w:asciiTheme="minorHAnsi" w:eastAsiaTheme="minorEastAsia" w:hAnsiTheme="minorHAnsi" w:cstheme="minorBidi"/>
            <w:b w:val="0"/>
            <w:bCs w:val="0"/>
            <w:caps w:val="0"/>
            <w:sz w:val="22"/>
            <w:szCs w:val="22"/>
          </w:rPr>
          <w:tab/>
        </w:r>
        <w:r w:rsidR="00AC21B1" w:rsidRPr="007065EA">
          <w:rPr>
            <w:rStyle w:val="Hyperlink"/>
          </w:rPr>
          <w:t>DESCRIPTION OF WEATHER NORMALIZATION</w:t>
        </w:r>
        <w:r w:rsidR="00AC21B1">
          <w:rPr>
            <w:webHidden/>
          </w:rPr>
          <w:tab/>
        </w:r>
        <w:r>
          <w:rPr>
            <w:webHidden/>
          </w:rPr>
          <w:fldChar w:fldCharType="begin"/>
        </w:r>
        <w:r w:rsidR="00AC21B1">
          <w:rPr>
            <w:webHidden/>
          </w:rPr>
          <w:instrText xml:space="preserve"> PAGEREF _Toc347166991 \h </w:instrText>
        </w:r>
        <w:r>
          <w:rPr>
            <w:webHidden/>
          </w:rPr>
        </w:r>
        <w:r>
          <w:rPr>
            <w:webHidden/>
          </w:rPr>
          <w:fldChar w:fldCharType="separate"/>
        </w:r>
        <w:r w:rsidR="00D7577D">
          <w:rPr>
            <w:webHidden/>
          </w:rPr>
          <w:t>145</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92" w:history="1">
        <w:r w:rsidR="00AC21B1" w:rsidRPr="007065EA">
          <w:rPr>
            <w:rStyle w:val="Hyperlink"/>
          </w:rPr>
          <w:t>9.2</w:t>
        </w:r>
        <w:r w:rsidR="00AC21B1">
          <w:rPr>
            <w:rFonts w:asciiTheme="minorHAnsi" w:eastAsiaTheme="minorEastAsia" w:hAnsiTheme="minorHAnsi" w:cstheme="minorBidi"/>
            <w:b w:val="0"/>
            <w:bCs w:val="0"/>
            <w:caps w:val="0"/>
            <w:sz w:val="22"/>
            <w:szCs w:val="22"/>
          </w:rPr>
          <w:tab/>
        </w:r>
        <w:r w:rsidR="00AC21B1" w:rsidRPr="007065EA">
          <w:rPr>
            <w:rStyle w:val="Hyperlink"/>
          </w:rPr>
          <w:t>REVIEW OF ECONOMIC INPUTS AND LOAD PROFILES</w:t>
        </w:r>
        <w:r w:rsidR="00AC21B1">
          <w:rPr>
            <w:webHidden/>
          </w:rPr>
          <w:tab/>
        </w:r>
        <w:r>
          <w:rPr>
            <w:webHidden/>
          </w:rPr>
          <w:fldChar w:fldCharType="begin"/>
        </w:r>
        <w:r w:rsidR="00AC21B1">
          <w:rPr>
            <w:webHidden/>
          </w:rPr>
          <w:instrText xml:space="preserve"> PAGEREF _Toc347166992 \h </w:instrText>
        </w:r>
        <w:r>
          <w:rPr>
            <w:webHidden/>
          </w:rPr>
        </w:r>
        <w:r>
          <w:rPr>
            <w:webHidden/>
          </w:rPr>
          <w:fldChar w:fldCharType="separate"/>
        </w:r>
        <w:r w:rsidR="00D7577D">
          <w:rPr>
            <w:webHidden/>
          </w:rPr>
          <w:t>146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93" w:history="1">
        <w:r w:rsidR="00AC21B1" w:rsidRPr="007065EA">
          <w:rPr>
            <w:rStyle w:val="Hyperlink"/>
          </w:rPr>
          <w:t>Attachment 9.2-1: Load Profiles (MW)</w:t>
        </w:r>
        <w:r w:rsidR="00AC21B1">
          <w:rPr>
            <w:webHidden/>
          </w:rPr>
          <w:tab/>
        </w:r>
        <w:r>
          <w:rPr>
            <w:webHidden/>
          </w:rPr>
          <w:fldChar w:fldCharType="begin"/>
        </w:r>
        <w:r w:rsidR="00AC21B1">
          <w:rPr>
            <w:webHidden/>
          </w:rPr>
          <w:instrText xml:space="preserve"> PAGEREF _Toc347166993 \h </w:instrText>
        </w:r>
        <w:r>
          <w:rPr>
            <w:webHidden/>
          </w:rPr>
        </w:r>
        <w:r>
          <w:rPr>
            <w:webHidden/>
          </w:rPr>
          <w:fldChar w:fldCharType="separate"/>
        </w:r>
        <w:r w:rsidR="00D7577D">
          <w:rPr>
            <w:webHidden/>
          </w:rPr>
          <w:t>149</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94" w:history="1">
        <w:r w:rsidR="00AC21B1" w:rsidRPr="007065EA">
          <w:rPr>
            <w:rStyle w:val="Hyperlink"/>
          </w:rPr>
          <w:t>9.3</w:t>
        </w:r>
        <w:r w:rsidR="00AC21B1">
          <w:rPr>
            <w:rFonts w:asciiTheme="minorHAnsi" w:eastAsiaTheme="minorEastAsia" w:hAnsiTheme="minorHAnsi" w:cstheme="minorBidi"/>
            <w:b w:val="0"/>
            <w:bCs w:val="0"/>
            <w:caps w:val="0"/>
            <w:sz w:val="22"/>
            <w:szCs w:val="22"/>
          </w:rPr>
          <w:tab/>
        </w:r>
        <w:r w:rsidR="00AC21B1" w:rsidRPr="007065EA">
          <w:rPr>
            <w:rStyle w:val="Hyperlink"/>
          </w:rPr>
          <w:t>ACTUAL &amp; EXPECTED INTERRUPTIBLE DEMAND</w:t>
        </w:r>
        <w:r w:rsidR="00AC21B1">
          <w:rPr>
            <w:webHidden/>
          </w:rPr>
          <w:tab/>
        </w:r>
        <w:r>
          <w:rPr>
            <w:webHidden/>
          </w:rPr>
          <w:fldChar w:fldCharType="begin"/>
        </w:r>
        <w:r w:rsidR="00AC21B1">
          <w:rPr>
            <w:webHidden/>
          </w:rPr>
          <w:instrText xml:space="preserve"> PAGEREF _Toc347166994 \h </w:instrText>
        </w:r>
        <w:r>
          <w:rPr>
            <w:webHidden/>
          </w:rPr>
        </w:r>
        <w:r>
          <w:rPr>
            <w:webHidden/>
          </w:rPr>
          <w:fldChar w:fldCharType="separate"/>
        </w:r>
        <w:r w:rsidR="00D7577D">
          <w:rPr>
            <w:webHidden/>
          </w:rPr>
          <w:t>218</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95" w:history="1">
        <w:r w:rsidR="00AC21B1" w:rsidRPr="007065EA">
          <w:rPr>
            <w:rStyle w:val="Hyperlink"/>
          </w:rPr>
          <w:t>Attachment 9.3-1: Budget 2013 Actual &amp; Expected Interruptible Demand</w:t>
        </w:r>
        <w:r w:rsidR="00AC21B1">
          <w:rPr>
            <w:webHidden/>
          </w:rPr>
          <w:tab/>
        </w:r>
        <w:r>
          <w:rPr>
            <w:webHidden/>
          </w:rPr>
          <w:fldChar w:fldCharType="begin"/>
        </w:r>
        <w:r w:rsidR="00AC21B1">
          <w:rPr>
            <w:webHidden/>
          </w:rPr>
          <w:instrText xml:space="preserve"> PAGEREF _Toc347166995 \h </w:instrText>
        </w:r>
        <w:r>
          <w:rPr>
            <w:webHidden/>
          </w:rPr>
        </w:r>
        <w:r>
          <w:rPr>
            <w:webHidden/>
          </w:rPr>
          <w:fldChar w:fldCharType="separate"/>
        </w:r>
        <w:r w:rsidR="00D7577D">
          <w:rPr>
            <w:webHidden/>
          </w:rPr>
          <w:t>218</w:t>
        </w:r>
        <w:r>
          <w:rPr>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6996" w:history="1">
        <w:r w:rsidR="00AC21B1" w:rsidRPr="007065EA">
          <w:rPr>
            <w:rStyle w:val="Hyperlink"/>
          </w:rPr>
          <w:t>9.4</w:t>
        </w:r>
        <w:r w:rsidR="00AC21B1">
          <w:rPr>
            <w:rFonts w:asciiTheme="minorHAnsi" w:eastAsiaTheme="minorEastAsia" w:hAnsiTheme="minorHAnsi" w:cstheme="minorBidi"/>
            <w:b w:val="0"/>
            <w:bCs w:val="0"/>
            <w:caps w:val="0"/>
            <w:sz w:val="22"/>
            <w:szCs w:val="22"/>
          </w:rPr>
          <w:tab/>
        </w:r>
        <w:r w:rsidR="00AC21B1" w:rsidRPr="007065EA">
          <w:rPr>
            <w:rStyle w:val="Hyperlink"/>
          </w:rPr>
          <w:t>EVALUATION OF PREVIOUS FORECASTS</w:t>
        </w:r>
        <w:r w:rsidR="00AC21B1">
          <w:rPr>
            <w:webHidden/>
          </w:rPr>
          <w:tab/>
        </w:r>
        <w:r>
          <w:rPr>
            <w:webHidden/>
          </w:rPr>
          <w:fldChar w:fldCharType="begin"/>
        </w:r>
        <w:r w:rsidR="00AC21B1">
          <w:rPr>
            <w:webHidden/>
          </w:rPr>
          <w:instrText xml:space="preserve"> PAGEREF _Toc347166996 \h </w:instrText>
        </w:r>
        <w:r>
          <w:rPr>
            <w:webHidden/>
          </w:rPr>
        </w:r>
        <w:r>
          <w:rPr>
            <w:webHidden/>
          </w:rPr>
          <w:fldChar w:fldCharType="separate"/>
        </w:r>
        <w:r w:rsidR="00D7577D">
          <w:rPr>
            <w:webHidden/>
          </w:rPr>
          <w:t>219</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97" w:history="1">
        <w:r w:rsidR="00AC21B1" w:rsidRPr="007065EA">
          <w:rPr>
            <w:rStyle w:val="Hyperlink"/>
          </w:rPr>
          <w:t>Attachment 9.4-1: Energy Comparisons by Class</w:t>
        </w:r>
        <w:r w:rsidR="00AC21B1">
          <w:rPr>
            <w:webHidden/>
          </w:rPr>
          <w:tab/>
        </w:r>
        <w:r>
          <w:rPr>
            <w:webHidden/>
          </w:rPr>
          <w:fldChar w:fldCharType="begin"/>
        </w:r>
        <w:r w:rsidR="00AC21B1">
          <w:rPr>
            <w:webHidden/>
          </w:rPr>
          <w:instrText xml:space="preserve"> PAGEREF _Toc347166997 \h </w:instrText>
        </w:r>
        <w:r>
          <w:rPr>
            <w:webHidden/>
          </w:rPr>
        </w:r>
        <w:r>
          <w:rPr>
            <w:webHidden/>
          </w:rPr>
          <w:fldChar w:fldCharType="separate"/>
        </w:r>
        <w:r w:rsidR="00D7577D">
          <w:rPr>
            <w:webHidden/>
          </w:rPr>
          <w:t>220</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98" w:history="1">
        <w:r w:rsidR="00AC21B1" w:rsidRPr="007065EA">
          <w:rPr>
            <w:rStyle w:val="Hyperlink"/>
          </w:rPr>
          <w:t>Attachment 9.4-2: Actual and Budget Peak Demand</w:t>
        </w:r>
        <w:r w:rsidR="00AC21B1">
          <w:rPr>
            <w:webHidden/>
          </w:rPr>
          <w:tab/>
        </w:r>
        <w:r>
          <w:rPr>
            <w:webHidden/>
          </w:rPr>
          <w:fldChar w:fldCharType="begin"/>
        </w:r>
        <w:r w:rsidR="00AC21B1">
          <w:rPr>
            <w:webHidden/>
          </w:rPr>
          <w:instrText xml:space="preserve"> PAGEREF _Toc347166998 \h </w:instrText>
        </w:r>
        <w:r>
          <w:rPr>
            <w:webHidden/>
          </w:rPr>
        </w:r>
        <w:r>
          <w:rPr>
            <w:webHidden/>
          </w:rPr>
          <w:fldChar w:fldCharType="separate"/>
        </w:r>
        <w:r w:rsidR="00D7577D">
          <w:rPr>
            <w:webHidden/>
          </w:rPr>
          <w:t>226</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6999" w:history="1">
        <w:r w:rsidR="00AC21B1" w:rsidRPr="007065EA">
          <w:rPr>
            <w:rStyle w:val="Hyperlink"/>
          </w:rPr>
          <w:t>Attachment 9.4-3: Comparison of Forecast and Actual Demand</w:t>
        </w:r>
        <w:r w:rsidR="00AC21B1">
          <w:rPr>
            <w:webHidden/>
          </w:rPr>
          <w:tab/>
        </w:r>
        <w:r>
          <w:rPr>
            <w:webHidden/>
          </w:rPr>
          <w:fldChar w:fldCharType="begin"/>
        </w:r>
        <w:r w:rsidR="00AC21B1">
          <w:rPr>
            <w:webHidden/>
          </w:rPr>
          <w:instrText xml:space="preserve"> PAGEREF _Toc347166999 \h </w:instrText>
        </w:r>
        <w:r>
          <w:rPr>
            <w:webHidden/>
          </w:rPr>
        </w:r>
        <w:r>
          <w:rPr>
            <w:webHidden/>
          </w:rPr>
          <w:fldChar w:fldCharType="separate"/>
        </w:r>
        <w:r w:rsidR="00D7577D">
          <w:rPr>
            <w:webHidden/>
          </w:rPr>
          <w:t>227</w:t>
        </w:r>
        <w:r>
          <w:rPr>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7000" w:history="1">
        <w:r w:rsidR="00AC21B1" w:rsidRPr="007065EA">
          <w:rPr>
            <w:rStyle w:val="Hyperlink"/>
          </w:rPr>
          <w:t>Attachment 9.4-4: Comparison of Forecast and Weather Normal Demand</w:t>
        </w:r>
        <w:r w:rsidR="00AC21B1">
          <w:rPr>
            <w:webHidden/>
          </w:rPr>
          <w:tab/>
        </w:r>
        <w:r>
          <w:rPr>
            <w:webHidden/>
          </w:rPr>
          <w:fldChar w:fldCharType="begin"/>
        </w:r>
        <w:r w:rsidR="00AC21B1">
          <w:rPr>
            <w:webHidden/>
          </w:rPr>
          <w:instrText xml:space="preserve"> PAGEREF _Toc347167000 \h </w:instrText>
        </w:r>
        <w:r>
          <w:rPr>
            <w:webHidden/>
          </w:rPr>
        </w:r>
        <w:r>
          <w:rPr>
            <w:webHidden/>
          </w:rPr>
          <w:fldChar w:fldCharType="separate"/>
        </w:r>
        <w:r w:rsidR="00D7577D">
          <w:rPr>
            <w:webHidden/>
          </w:rPr>
          <w:t>227</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1" w:history="1">
        <w:r w:rsidR="00AC21B1" w:rsidRPr="007065EA">
          <w:rPr>
            <w:rStyle w:val="Hyperlink"/>
            <w:noProof/>
          </w:rPr>
          <w:t>9.4.1</w:t>
        </w:r>
        <w:r w:rsidR="00AC21B1">
          <w:rPr>
            <w:rFonts w:asciiTheme="minorHAnsi" w:eastAsiaTheme="minorEastAsia" w:hAnsiTheme="minorHAnsi" w:cstheme="minorBidi"/>
            <w:smallCaps w:val="0"/>
            <w:noProof/>
            <w:szCs w:val="22"/>
          </w:rPr>
          <w:tab/>
        </w:r>
        <w:r w:rsidR="00AC21B1" w:rsidRPr="007065EA">
          <w:rPr>
            <w:rStyle w:val="Hyperlink"/>
            <w:noProof/>
          </w:rPr>
          <w:t>General Enhancements</w:t>
        </w:r>
        <w:r w:rsidR="00AC21B1">
          <w:rPr>
            <w:noProof/>
            <w:webHidden/>
          </w:rPr>
          <w:tab/>
        </w:r>
        <w:r>
          <w:rPr>
            <w:noProof/>
            <w:webHidden/>
          </w:rPr>
          <w:fldChar w:fldCharType="begin"/>
        </w:r>
        <w:r w:rsidR="00AC21B1">
          <w:rPr>
            <w:noProof/>
            <w:webHidden/>
          </w:rPr>
          <w:instrText xml:space="preserve"> PAGEREF _Toc347167001 \h </w:instrText>
        </w:r>
        <w:r>
          <w:rPr>
            <w:noProof/>
            <w:webHidden/>
          </w:rPr>
        </w:r>
        <w:r>
          <w:rPr>
            <w:noProof/>
            <w:webHidden/>
          </w:rPr>
          <w:fldChar w:fldCharType="separate"/>
        </w:r>
        <w:r w:rsidR="00D7577D">
          <w:rPr>
            <w:noProof/>
            <w:webHidden/>
          </w:rPr>
          <w:t>228</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2" w:history="1">
        <w:r w:rsidR="00AC21B1" w:rsidRPr="007065EA">
          <w:rPr>
            <w:rStyle w:val="Hyperlink"/>
            <w:noProof/>
          </w:rPr>
          <w:t>9.4.2</w:t>
        </w:r>
        <w:r w:rsidR="00AC21B1">
          <w:rPr>
            <w:rFonts w:asciiTheme="minorHAnsi" w:eastAsiaTheme="minorEastAsia" w:hAnsiTheme="minorHAnsi" w:cstheme="minorBidi"/>
            <w:smallCaps w:val="0"/>
            <w:noProof/>
            <w:szCs w:val="22"/>
          </w:rPr>
          <w:tab/>
        </w:r>
        <w:r w:rsidR="00AC21B1" w:rsidRPr="007065EA">
          <w:rPr>
            <w:rStyle w:val="Hyperlink"/>
            <w:noProof/>
          </w:rPr>
          <w:t>Specific Enhancements</w:t>
        </w:r>
        <w:r w:rsidR="00AC21B1">
          <w:rPr>
            <w:noProof/>
            <w:webHidden/>
          </w:rPr>
          <w:tab/>
        </w:r>
        <w:r>
          <w:rPr>
            <w:noProof/>
            <w:webHidden/>
          </w:rPr>
          <w:fldChar w:fldCharType="begin"/>
        </w:r>
        <w:r w:rsidR="00AC21B1">
          <w:rPr>
            <w:noProof/>
            <w:webHidden/>
          </w:rPr>
          <w:instrText xml:space="preserve"> PAGEREF _Toc347167002 \h </w:instrText>
        </w:r>
        <w:r>
          <w:rPr>
            <w:noProof/>
            <w:webHidden/>
          </w:rPr>
        </w:r>
        <w:r>
          <w:rPr>
            <w:noProof/>
            <w:webHidden/>
          </w:rPr>
          <w:fldChar w:fldCharType="separate"/>
        </w:r>
        <w:r w:rsidR="00D7577D">
          <w:rPr>
            <w:noProof/>
            <w:webHidden/>
          </w:rPr>
          <w:t>229</w:t>
        </w:r>
        <w:r>
          <w:rPr>
            <w:noProof/>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7003" w:history="1">
        <w:r w:rsidR="00AC21B1" w:rsidRPr="007065EA">
          <w:rPr>
            <w:rStyle w:val="Hyperlink"/>
          </w:rPr>
          <w:t>9.5</w:t>
        </w:r>
        <w:r w:rsidR="00AC21B1">
          <w:rPr>
            <w:rFonts w:asciiTheme="minorHAnsi" w:eastAsiaTheme="minorEastAsia" w:hAnsiTheme="minorHAnsi" w:cstheme="minorBidi"/>
            <w:b w:val="0"/>
            <w:bCs w:val="0"/>
            <w:caps w:val="0"/>
            <w:sz w:val="22"/>
            <w:szCs w:val="22"/>
          </w:rPr>
          <w:tab/>
        </w:r>
        <w:r w:rsidR="00AC21B1" w:rsidRPr="007065EA">
          <w:rPr>
            <w:rStyle w:val="Hyperlink"/>
          </w:rPr>
          <w:t>ENERGY RESEARCH PLAN</w:t>
        </w:r>
        <w:r w:rsidR="00AC21B1">
          <w:rPr>
            <w:webHidden/>
          </w:rPr>
          <w:tab/>
        </w:r>
        <w:r>
          <w:rPr>
            <w:webHidden/>
          </w:rPr>
          <w:fldChar w:fldCharType="begin"/>
        </w:r>
        <w:r w:rsidR="00AC21B1">
          <w:rPr>
            <w:webHidden/>
          </w:rPr>
          <w:instrText xml:space="preserve"> PAGEREF _Toc347167003 \h </w:instrText>
        </w:r>
        <w:r>
          <w:rPr>
            <w:webHidden/>
          </w:rPr>
        </w:r>
        <w:r>
          <w:rPr>
            <w:webHidden/>
          </w:rPr>
          <w:fldChar w:fldCharType="separate"/>
        </w:r>
        <w:r w:rsidR="00D7577D">
          <w:rPr>
            <w:webHidden/>
          </w:rPr>
          <w:t>231</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4" w:history="1">
        <w:r w:rsidR="00AC21B1" w:rsidRPr="007065EA">
          <w:rPr>
            <w:rStyle w:val="Hyperlink"/>
            <w:noProof/>
          </w:rPr>
          <w:t>9.5.1</w:t>
        </w:r>
        <w:r w:rsidR="00AC21B1">
          <w:rPr>
            <w:rFonts w:asciiTheme="minorHAnsi" w:eastAsiaTheme="minorEastAsia" w:hAnsiTheme="minorHAnsi" w:cstheme="minorBidi"/>
            <w:smallCaps w:val="0"/>
            <w:noProof/>
            <w:szCs w:val="22"/>
          </w:rPr>
          <w:tab/>
        </w:r>
        <w:r w:rsidR="00AC21B1" w:rsidRPr="007065EA">
          <w:rPr>
            <w:rStyle w:val="Hyperlink"/>
            <w:noProof/>
          </w:rPr>
          <w:t>Confidentiality</w:t>
        </w:r>
        <w:r w:rsidR="00AC21B1">
          <w:rPr>
            <w:noProof/>
            <w:webHidden/>
          </w:rPr>
          <w:tab/>
        </w:r>
        <w:r>
          <w:rPr>
            <w:noProof/>
            <w:webHidden/>
          </w:rPr>
          <w:fldChar w:fldCharType="begin"/>
        </w:r>
        <w:r w:rsidR="00AC21B1">
          <w:rPr>
            <w:noProof/>
            <w:webHidden/>
          </w:rPr>
          <w:instrText xml:space="preserve"> PAGEREF _Toc347167004 \h </w:instrText>
        </w:r>
        <w:r>
          <w:rPr>
            <w:noProof/>
            <w:webHidden/>
          </w:rPr>
        </w:r>
        <w:r>
          <w:rPr>
            <w:noProof/>
            <w:webHidden/>
          </w:rPr>
          <w:fldChar w:fldCharType="separate"/>
        </w:r>
        <w:r w:rsidR="00D7577D">
          <w:rPr>
            <w:noProof/>
            <w:webHidden/>
          </w:rPr>
          <w:t>232</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5" w:history="1">
        <w:r w:rsidR="00AC21B1" w:rsidRPr="007065EA">
          <w:rPr>
            <w:rStyle w:val="Hyperlink"/>
            <w:noProof/>
          </w:rPr>
          <w:t>9.5.2</w:t>
        </w:r>
        <w:r w:rsidR="00AC21B1">
          <w:rPr>
            <w:rFonts w:asciiTheme="minorHAnsi" w:eastAsiaTheme="minorEastAsia" w:hAnsiTheme="minorHAnsi" w:cstheme="minorBidi"/>
            <w:smallCaps w:val="0"/>
            <w:noProof/>
            <w:szCs w:val="22"/>
          </w:rPr>
          <w:tab/>
        </w:r>
        <w:r w:rsidR="00AC21B1" w:rsidRPr="007065EA">
          <w:rPr>
            <w:rStyle w:val="Hyperlink"/>
            <w:noProof/>
          </w:rPr>
          <w:t>Introduction</w:t>
        </w:r>
        <w:r w:rsidR="00AC21B1">
          <w:rPr>
            <w:noProof/>
            <w:webHidden/>
          </w:rPr>
          <w:tab/>
        </w:r>
        <w:r>
          <w:rPr>
            <w:noProof/>
            <w:webHidden/>
          </w:rPr>
          <w:fldChar w:fldCharType="begin"/>
        </w:r>
        <w:r w:rsidR="00AC21B1">
          <w:rPr>
            <w:noProof/>
            <w:webHidden/>
          </w:rPr>
          <w:instrText xml:space="preserve"> PAGEREF _Toc347167005 \h </w:instrText>
        </w:r>
        <w:r>
          <w:rPr>
            <w:noProof/>
            <w:webHidden/>
          </w:rPr>
        </w:r>
        <w:r>
          <w:rPr>
            <w:noProof/>
            <w:webHidden/>
          </w:rPr>
          <w:fldChar w:fldCharType="separate"/>
        </w:r>
        <w:r w:rsidR="00D7577D">
          <w:rPr>
            <w:noProof/>
            <w:webHidden/>
          </w:rPr>
          <w:t>232</w:t>
        </w:r>
        <w:r>
          <w:rPr>
            <w:noProof/>
            <w:webHidden/>
          </w:rPr>
          <w:fldChar w:fldCharType="end"/>
        </w:r>
      </w:hyperlink>
    </w:p>
    <w:p w:rsidR="00AC21B1" w:rsidRDefault="003A3784">
      <w:pPr>
        <w:pStyle w:val="TOC3"/>
        <w:rPr>
          <w:rFonts w:asciiTheme="minorHAnsi" w:eastAsiaTheme="minorEastAsia" w:hAnsiTheme="minorHAnsi" w:cstheme="minorBidi"/>
          <w:i w:val="0"/>
          <w:iCs w:val="0"/>
          <w:sz w:val="22"/>
          <w:szCs w:val="22"/>
        </w:rPr>
      </w:pPr>
      <w:hyperlink w:anchor="_Toc347167006" w:history="1">
        <w:r w:rsidR="00AC21B1" w:rsidRPr="007065EA">
          <w:rPr>
            <w:rStyle w:val="Hyperlink"/>
          </w:rPr>
          <w:t>Table 9.5.2-1: Research Requirements for Complying with PSC Rules 515-3-4</w:t>
        </w:r>
        <w:r w:rsidR="00AC21B1">
          <w:rPr>
            <w:webHidden/>
          </w:rPr>
          <w:tab/>
        </w:r>
        <w:r>
          <w:rPr>
            <w:webHidden/>
          </w:rPr>
          <w:fldChar w:fldCharType="begin"/>
        </w:r>
        <w:r w:rsidR="00AC21B1">
          <w:rPr>
            <w:webHidden/>
          </w:rPr>
          <w:instrText xml:space="preserve"> PAGEREF _Toc347167006 \h </w:instrText>
        </w:r>
        <w:r>
          <w:rPr>
            <w:webHidden/>
          </w:rPr>
        </w:r>
        <w:r>
          <w:rPr>
            <w:webHidden/>
          </w:rPr>
          <w:fldChar w:fldCharType="separate"/>
        </w:r>
        <w:r w:rsidR="00D7577D">
          <w:rPr>
            <w:webHidden/>
          </w:rPr>
          <w:t>233</w:t>
        </w:r>
        <w:r>
          <w:rPr>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7" w:history="1">
        <w:r w:rsidR="00AC21B1" w:rsidRPr="007065EA">
          <w:rPr>
            <w:rStyle w:val="Hyperlink"/>
            <w:noProof/>
          </w:rPr>
          <w:t>9.5.3</w:t>
        </w:r>
        <w:r w:rsidR="00AC21B1">
          <w:rPr>
            <w:rFonts w:asciiTheme="minorHAnsi" w:eastAsiaTheme="minorEastAsia" w:hAnsiTheme="minorHAnsi" w:cstheme="minorBidi"/>
            <w:smallCaps w:val="0"/>
            <w:noProof/>
            <w:szCs w:val="22"/>
          </w:rPr>
          <w:tab/>
        </w:r>
        <w:r w:rsidR="00AC21B1" w:rsidRPr="007065EA">
          <w:rPr>
            <w:rStyle w:val="Hyperlink"/>
            <w:noProof/>
          </w:rPr>
          <w:t>Summary</w:t>
        </w:r>
        <w:r w:rsidR="00AC21B1">
          <w:rPr>
            <w:noProof/>
            <w:webHidden/>
          </w:rPr>
          <w:tab/>
        </w:r>
        <w:r>
          <w:rPr>
            <w:noProof/>
            <w:webHidden/>
          </w:rPr>
          <w:fldChar w:fldCharType="begin"/>
        </w:r>
        <w:r w:rsidR="00AC21B1">
          <w:rPr>
            <w:noProof/>
            <w:webHidden/>
          </w:rPr>
          <w:instrText xml:space="preserve"> PAGEREF _Toc347167007 \h </w:instrText>
        </w:r>
        <w:r>
          <w:rPr>
            <w:noProof/>
            <w:webHidden/>
          </w:rPr>
        </w:r>
        <w:r>
          <w:rPr>
            <w:noProof/>
            <w:webHidden/>
          </w:rPr>
          <w:fldChar w:fldCharType="separate"/>
        </w:r>
        <w:r w:rsidR="00D7577D">
          <w:rPr>
            <w:noProof/>
            <w:webHidden/>
          </w:rPr>
          <w:t>234</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08" w:history="1">
        <w:r w:rsidR="00AC21B1" w:rsidRPr="007065EA">
          <w:rPr>
            <w:rStyle w:val="Hyperlink"/>
            <w:noProof/>
          </w:rPr>
          <w:t>9.5.4</w:t>
        </w:r>
        <w:r w:rsidR="00AC21B1">
          <w:rPr>
            <w:rFonts w:asciiTheme="minorHAnsi" w:eastAsiaTheme="minorEastAsia" w:hAnsiTheme="minorHAnsi" w:cstheme="minorBidi"/>
            <w:smallCaps w:val="0"/>
            <w:noProof/>
            <w:szCs w:val="22"/>
          </w:rPr>
          <w:tab/>
        </w:r>
        <w:r w:rsidR="00AC21B1" w:rsidRPr="007065EA">
          <w:rPr>
            <w:rStyle w:val="Hyperlink"/>
            <w:noProof/>
          </w:rPr>
          <w:t>Survey Research</w:t>
        </w:r>
        <w:r w:rsidR="00AC21B1">
          <w:rPr>
            <w:noProof/>
            <w:webHidden/>
          </w:rPr>
          <w:tab/>
        </w:r>
        <w:r>
          <w:rPr>
            <w:noProof/>
            <w:webHidden/>
          </w:rPr>
          <w:fldChar w:fldCharType="begin"/>
        </w:r>
        <w:r w:rsidR="00AC21B1">
          <w:rPr>
            <w:noProof/>
            <w:webHidden/>
          </w:rPr>
          <w:instrText xml:space="preserve"> PAGEREF _Toc347167008 \h </w:instrText>
        </w:r>
        <w:r>
          <w:rPr>
            <w:noProof/>
            <w:webHidden/>
          </w:rPr>
        </w:r>
        <w:r>
          <w:rPr>
            <w:noProof/>
            <w:webHidden/>
          </w:rPr>
          <w:fldChar w:fldCharType="separate"/>
        </w:r>
        <w:r w:rsidR="00D7577D">
          <w:rPr>
            <w:noProof/>
            <w:webHidden/>
          </w:rPr>
          <w:t>235</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09" w:history="1">
        <w:r w:rsidR="00AC21B1" w:rsidRPr="007065EA">
          <w:rPr>
            <w:rStyle w:val="Hyperlink"/>
            <w:noProof/>
          </w:rPr>
          <w:t>9.5.4.1  Regulatory Requirements</w:t>
        </w:r>
        <w:r w:rsidR="00AC21B1">
          <w:rPr>
            <w:noProof/>
            <w:webHidden/>
          </w:rPr>
          <w:tab/>
        </w:r>
        <w:r>
          <w:rPr>
            <w:noProof/>
            <w:webHidden/>
          </w:rPr>
          <w:fldChar w:fldCharType="begin"/>
        </w:r>
        <w:r w:rsidR="00AC21B1">
          <w:rPr>
            <w:noProof/>
            <w:webHidden/>
          </w:rPr>
          <w:instrText xml:space="preserve"> PAGEREF _Toc347167009 \h </w:instrText>
        </w:r>
        <w:r>
          <w:rPr>
            <w:noProof/>
            <w:webHidden/>
          </w:rPr>
        </w:r>
        <w:r>
          <w:rPr>
            <w:noProof/>
            <w:webHidden/>
          </w:rPr>
          <w:fldChar w:fldCharType="separate"/>
        </w:r>
        <w:r w:rsidR="00D7577D">
          <w:rPr>
            <w:noProof/>
            <w:webHidden/>
          </w:rPr>
          <w:t>235</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0" w:history="1">
        <w:r w:rsidR="00AC21B1" w:rsidRPr="007065EA">
          <w:rPr>
            <w:rStyle w:val="Hyperlink"/>
            <w:noProof/>
          </w:rPr>
          <w:t>9.5.4.2  Data Collection and Utilization Plan</w:t>
        </w:r>
        <w:r w:rsidR="00AC21B1">
          <w:rPr>
            <w:noProof/>
            <w:webHidden/>
          </w:rPr>
          <w:tab/>
        </w:r>
        <w:r>
          <w:rPr>
            <w:noProof/>
            <w:webHidden/>
          </w:rPr>
          <w:fldChar w:fldCharType="begin"/>
        </w:r>
        <w:r w:rsidR="00AC21B1">
          <w:rPr>
            <w:noProof/>
            <w:webHidden/>
          </w:rPr>
          <w:instrText xml:space="preserve"> PAGEREF _Toc347167010 \h </w:instrText>
        </w:r>
        <w:r>
          <w:rPr>
            <w:noProof/>
            <w:webHidden/>
          </w:rPr>
        </w:r>
        <w:r>
          <w:rPr>
            <w:noProof/>
            <w:webHidden/>
          </w:rPr>
          <w:fldChar w:fldCharType="separate"/>
        </w:r>
        <w:r w:rsidR="00D7577D">
          <w:rPr>
            <w:noProof/>
            <w:webHidden/>
          </w:rPr>
          <w:t>235</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11" w:history="1">
        <w:r w:rsidR="00AC21B1" w:rsidRPr="007065EA">
          <w:rPr>
            <w:rStyle w:val="Hyperlink"/>
            <w:noProof/>
          </w:rPr>
          <w:t>9.5.5</w:t>
        </w:r>
        <w:r w:rsidR="00AC21B1">
          <w:rPr>
            <w:rFonts w:asciiTheme="minorHAnsi" w:eastAsiaTheme="minorEastAsia" w:hAnsiTheme="minorHAnsi" w:cstheme="minorBidi"/>
            <w:smallCaps w:val="0"/>
            <w:noProof/>
            <w:szCs w:val="22"/>
          </w:rPr>
          <w:tab/>
        </w:r>
        <w:r w:rsidR="00AC21B1" w:rsidRPr="007065EA">
          <w:rPr>
            <w:rStyle w:val="Hyperlink"/>
            <w:noProof/>
          </w:rPr>
          <w:t>Load Research</w:t>
        </w:r>
        <w:r w:rsidR="00AC21B1">
          <w:rPr>
            <w:noProof/>
            <w:webHidden/>
          </w:rPr>
          <w:tab/>
        </w:r>
        <w:r>
          <w:rPr>
            <w:noProof/>
            <w:webHidden/>
          </w:rPr>
          <w:fldChar w:fldCharType="begin"/>
        </w:r>
        <w:r w:rsidR="00AC21B1">
          <w:rPr>
            <w:noProof/>
            <w:webHidden/>
          </w:rPr>
          <w:instrText xml:space="preserve"> PAGEREF _Toc347167011 \h </w:instrText>
        </w:r>
        <w:r>
          <w:rPr>
            <w:noProof/>
            <w:webHidden/>
          </w:rPr>
        </w:r>
        <w:r>
          <w:rPr>
            <w:noProof/>
            <w:webHidden/>
          </w:rPr>
          <w:fldChar w:fldCharType="separate"/>
        </w:r>
        <w:r w:rsidR="00D7577D">
          <w:rPr>
            <w:noProof/>
            <w:webHidden/>
          </w:rPr>
          <w:t>236</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2" w:history="1">
        <w:r w:rsidR="00AC21B1" w:rsidRPr="007065EA">
          <w:rPr>
            <w:rStyle w:val="Hyperlink"/>
            <w:noProof/>
          </w:rPr>
          <w:t>9.5.5.1  Regulatory Requirements</w:t>
        </w:r>
        <w:r w:rsidR="00AC21B1">
          <w:rPr>
            <w:noProof/>
            <w:webHidden/>
          </w:rPr>
          <w:tab/>
        </w:r>
        <w:r>
          <w:rPr>
            <w:noProof/>
            <w:webHidden/>
          </w:rPr>
          <w:fldChar w:fldCharType="begin"/>
        </w:r>
        <w:r w:rsidR="00AC21B1">
          <w:rPr>
            <w:noProof/>
            <w:webHidden/>
          </w:rPr>
          <w:instrText xml:space="preserve"> PAGEREF _Toc347167012 \h </w:instrText>
        </w:r>
        <w:r>
          <w:rPr>
            <w:noProof/>
            <w:webHidden/>
          </w:rPr>
        </w:r>
        <w:r>
          <w:rPr>
            <w:noProof/>
            <w:webHidden/>
          </w:rPr>
          <w:fldChar w:fldCharType="separate"/>
        </w:r>
        <w:r w:rsidR="00D7577D">
          <w:rPr>
            <w:noProof/>
            <w:webHidden/>
          </w:rPr>
          <w:t>236</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3" w:history="1">
        <w:r w:rsidR="00AC21B1" w:rsidRPr="007065EA">
          <w:rPr>
            <w:rStyle w:val="Hyperlink"/>
            <w:noProof/>
          </w:rPr>
          <w:t>9.5.5.2  Class Load Research Project</w:t>
        </w:r>
        <w:r w:rsidR="00AC21B1">
          <w:rPr>
            <w:noProof/>
            <w:webHidden/>
          </w:rPr>
          <w:tab/>
        </w:r>
        <w:r>
          <w:rPr>
            <w:noProof/>
            <w:webHidden/>
          </w:rPr>
          <w:fldChar w:fldCharType="begin"/>
        </w:r>
        <w:r w:rsidR="00AC21B1">
          <w:rPr>
            <w:noProof/>
            <w:webHidden/>
          </w:rPr>
          <w:instrText xml:space="preserve"> PAGEREF _Toc347167013 \h </w:instrText>
        </w:r>
        <w:r>
          <w:rPr>
            <w:noProof/>
            <w:webHidden/>
          </w:rPr>
        </w:r>
        <w:r>
          <w:rPr>
            <w:noProof/>
            <w:webHidden/>
          </w:rPr>
          <w:fldChar w:fldCharType="separate"/>
        </w:r>
        <w:r w:rsidR="00D7577D">
          <w:rPr>
            <w:noProof/>
            <w:webHidden/>
          </w:rPr>
          <w:t>236</w:t>
        </w:r>
        <w:r>
          <w:rPr>
            <w:noProof/>
            <w:webHidden/>
          </w:rPr>
          <w:fldChar w:fldCharType="end"/>
        </w:r>
      </w:hyperlink>
    </w:p>
    <w:p w:rsidR="00AC21B1" w:rsidRDefault="003A3784">
      <w:pPr>
        <w:pStyle w:val="TOC2"/>
        <w:tabs>
          <w:tab w:val="left" w:pos="1000"/>
          <w:tab w:val="right" w:leader="dot" w:pos="9163"/>
        </w:tabs>
        <w:rPr>
          <w:rFonts w:asciiTheme="minorHAnsi" w:eastAsiaTheme="minorEastAsia" w:hAnsiTheme="minorHAnsi" w:cstheme="minorBidi"/>
          <w:smallCaps w:val="0"/>
          <w:noProof/>
          <w:szCs w:val="22"/>
        </w:rPr>
      </w:pPr>
      <w:hyperlink w:anchor="_Toc347167014" w:history="1">
        <w:r w:rsidR="00AC21B1" w:rsidRPr="007065EA">
          <w:rPr>
            <w:rStyle w:val="Hyperlink"/>
            <w:noProof/>
          </w:rPr>
          <w:t>9.5.6</w:t>
        </w:r>
        <w:r w:rsidR="00AC21B1">
          <w:rPr>
            <w:rFonts w:asciiTheme="minorHAnsi" w:eastAsiaTheme="minorEastAsia" w:hAnsiTheme="minorHAnsi" w:cstheme="minorBidi"/>
            <w:smallCaps w:val="0"/>
            <w:noProof/>
            <w:szCs w:val="22"/>
          </w:rPr>
          <w:tab/>
        </w:r>
        <w:r w:rsidR="00AC21B1" w:rsidRPr="007065EA">
          <w:rPr>
            <w:rStyle w:val="Hyperlink"/>
            <w:noProof/>
          </w:rPr>
          <w:t>Analysis</w:t>
        </w:r>
        <w:r w:rsidR="00AC21B1">
          <w:rPr>
            <w:noProof/>
            <w:webHidden/>
          </w:rPr>
          <w:tab/>
        </w:r>
        <w:r>
          <w:rPr>
            <w:noProof/>
            <w:webHidden/>
          </w:rPr>
          <w:fldChar w:fldCharType="begin"/>
        </w:r>
        <w:r w:rsidR="00AC21B1">
          <w:rPr>
            <w:noProof/>
            <w:webHidden/>
          </w:rPr>
          <w:instrText xml:space="preserve"> PAGEREF _Toc347167014 \h </w:instrText>
        </w:r>
        <w:r>
          <w:rPr>
            <w:noProof/>
            <w:webHidden/>
          </w:rPr>
        </w:r>
        <w:r>
          <w:rPr>
            <w:noProof/>
            <w:webHidden/>
          </w:rPr>
          <w:fldChar w:fldCharType="separate"/>
        </w:r>
        <w:r w:rsidR="00D7577D">
          <w:rPr>
            <w:noProof/>
            <w:webHidden/>
          </w:rPr>
          <w:t>236</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5" w:history="1">
        <w:r w:rsidR="00AC21B1" w:rsidRPr="007065EA">
          <w:rPr>
            <w:rStyle w:val="Hyperlink"/>
            <w:noProof/>
          </w:rPr>
          <w:t>9.5.6.1  Regulatory Requirements</w:t>
        </w:r>
        <w:r w:rsidR="00AC21B1">
          <w:rPr>
            <w:noProof/>
            <w:webHidden/>
          </w:rPr>
          <w:tab/>
        </w:r>
        <w:r>
          <w:rPr>
            <w:noProof/>
            <w:webHidden/>
          </w:rPr>
          <w:fldChar w:fldCharType="begin"/>
        </w:r>
        <w:r w:rsidR="00AC21B1">
          <w:rPr>
            <w:noProof/>
            <w:webHidden/>
          </w:rPr>
          <w:instrText xml:space="preserve"> PAGEREF _Toc347167015 \h </w:instrText>
        </w:r>
        <w:r>
          <w:rPr>
            <w:noProof/>
            <w:webHidden/>
          </w:rPr>
        </w:r>
        <w:r>
          <w:rPr>
            <w:noProof/>
            <w:webHidden/>
          </w:rPr>
          <w:fldChar w:fldCharType="separate"/>
        </w:r>
        <w:r w:rsidR="00D7577D">
          <w:rPr>
            <w:noProof/>
            <w:webHidden/>
          </w:rPr>
          <w:t>236</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6" w:history="1">
        <w:r w:rsidR="00AC21B1" w:rsidRPr="007065EA">
          <w:rPr>
            <w:rStyle w:val="Hyperlink"/>
            <w:noProof/>
          </w:rPr>
          <w:t>9.5.6.2  Analysis Projects</w:t>
        </w:r>
        <w:r w:rsidR="00AC21B1">
          <w:rPr>
            <w:noProof/>
            <w:webHidden/>
          </w:rPr>
          <w:tab/>
        </w:r>
        <w:r>
          <w:rPr>
            <w:noProof/>
            <w:webHidden/>
          </w:rPr>
          <w:fldChar w:fldCharType="begin"/>
        </w:r>
        <w:r w:rsidR="00AC21B1">
          <w:rPr>
            <w:noProof/>
            <w:webHidden/>
          </w:rPr>
          <w:instrText xml:space="preserve"> PAGEREF _Toc347167016 \h </w:instrText>
        </w:r>
        <w:r>
          <w:rPr>
            <w:noProof/>
            <w:webHidden/>
          </w:rPr>
        </w:r>
        <w:r>
          <w:rPr>
            <w:noProof/>
            <w:webHidden/>
          </w:rPr>
          <w:fldChar w:fldCharType="separate"/>
        </w:r>
        <w:r w:rsidR="00D7577D">
          <w:rPr>
            <w:noProof/>
            <w:webHidden/>
          </w:rPr>
          <w:t>237</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7" w:history="1">
        <w:r w:rsidR="00AC21B1" w:rsidRPr="007065EA">
          <w:rPr>
            <w:rStyle w:val="Hyperlink"/>
            <w:noProof/>
          </w:rPr>
          <w:t>9.5.6.2-1  End Use Load Shape Catalog</w:t>
        </w:r>
        <w:r w:rsidR="00AC21B1">
          <w:rPr>
            <w:noProof/>
            <w:webHidden/>
          </w:rPr>
          <w:tab/>
        </w:r>
        <w:r>
          <w:rPr>
            <w:noProof/>
            <w:webHidden/>
          </w:rPr>
          <w:fldChar w:fldCharType="begin"/>
        </w:r>
        <w:r w:rsidR="00AC21B1">
          <w:rPr>
            <w:noProof/>
            <w:webHidden/>
          </w:rPr>
          <w:instrText xml:space="preserve"> PAGEREF _Toc347167017 \h </w:instrText>
        </w:r>
        <w:r>
          <w:rPr>
            <w:noProof/>
            <w:webHidden/>
          </w:rPr>
        </w:r>
        <w:r>
          <w:rPr>
            <w:noProof/>
            <w:webHidden/>
          </w:rPr>
          <w:fldChar w:fldCharType="separate"/>
        </w:r>
        <w:r w:rsidR="00D7577D">
          <w:rPr>
            <w:noProof/>
            <w:webHidden/>
          </w:rPr>
          <w:t>237</w:t>
        </w:r>
        <w:r>
          <w:rPr>
            <w:noProof/>
            <w:webHidden/>
          </w:rPr>
          <w:fldChar w:fldCharType="end"/>
        </w:r>
      </w:hyperlink>
    </w:p>
    <w:p w:rsidR="00AC21B1" w:rsidRDefault="003A3784">
      <w:pPr>
        <w:pStyle w:val="TOC2"/>
        <w:tabs>
          <w:tab w:val="right" w:leader="dot" w:pos="9163"/>
        </w:tabs>
        <w:rPr>
          <w:rFonts w:asciiTheme="minorHAnsi" w:eastAsiaTheme="minorEastAsia" w:hAnsiTheme="minorHAnsi" w:cstheme="minorBidi"/>
          <w:smallCaps w:val="0"/>
          <w:noProof/>
          <w:szCs w:val="22"/>
        </w:rPr>
      </w:pPr>
      <w:hyperlink w:anchor="_Toc347167018" w:history="1">
        <w:r w:rsidR="00AC21B1" w:rsidRPr="007065EA">
          <w:rPr>
            <w:rStyle w:val="Hyperlink"/>
            <w:noProof/>
          </w:rPr>
          <w:t>9.5.6.2-2  End Use Load Shape Modeling</w:t>
        </w:r>
        <w:r w:rsidR="00AC21B1">
          <w:rPr>
            <w:noProof/>
            <w:webHidden/>
          </w:rPr>
          <w:tab/>
        </w:r>
        <w:r>
          <w:rPr>
            <w:noProof/>
            <w:webHidden/>
          </w:rPr>
          <w:fldChar w:fldCharType="begin"/>
        </w:r>
        <w:r w:rsidR="00AC21B1">
          <w:rPr>
            <w:noProof/>
            <w:webHidden/>
          </w:rPr>
          <w:instrText xml:space="preserve"> PAGEREF _Toc347167018 \h </w:instrText>
        </w:r>
        <w:r>
          <w:rPr>
            <w:noProof/>
            <w:webHidden/>
          </w:rPr>
        </w:r>
        <w:r>
          <w:rPr>
            <w:noProof/>
            <w:webHidden/>
          </w:rPr>
          <w:fldChar w:fldCharType="separate"/>
        </w:r>
        <w:r w:rsidR="00D7577D">
          <w:rPr>
            <w:noProof/>
            <w:webHidden/>
          </w:rPr>
          <w:t>237</w:t>
        </w:r>
        <w:r>
          <w:rPr>
            <w:noProof/>
            <w:webHidden/>
          </w:rPr>
          <w:fldChar w:fldCharType="end"/>
        </w:r>
      </w:hyperlink>
    </w:p>
    <w:p w:rsidR="00AC21B1" w:rsidRDefault="003A3784">
      <w:pPr>
        <w:pStyle w:val="TOC1"/>
        <w:rPr>
          <w:rFonts w:asciiTheme="minorHAnsi" w:eastAsiaTheme="minorEastAsia" w:hAnsiTheme="minorHAnsi" w:cstheme="minorBidi"/>
          <w:b w:val="0"/>
          <w:bCs w:val="0"/>
          <w:caps w:val="0"/>
          <w:sz w:val="22"/>
          <w:szCs w:val="22"/>
        </w:rPr>
      </w:pPr>
      <w:hyperlink w:anchor="_Toc347167019" w:history="1">
        <w:r w:rsidR="00AC21B1" w:rsidRPr="007065EA">
          <w:rPr>
            <w:rStyle w:val="Hyperlink"/>
          </w:rPr>
          <w:t>10.0 ACRONYM &amp; ABBREVIATION GLOSSARY</w:t>
        </w:r>
        <w:r w:rsidR="00AC21B1">
          <w:rPr>
            <w:webHidden/>
          </w:rPr>
          <w:tab/>
        </w:r>
        <w:r>
          <w:rPr>
            <w:webHidden/>
          </w:rPr>
          <w:fldChar w:fldCharType="begin"/>
        </w:r>
        <w:r w:rsidR="00AC21B1">
          <w:rPr>
            <w:webHidden/>
          </w:rPr>
          <w:instrText xml:space="preserve"> PAGEREF _Toc347167019 \h </w:instrText>
        </w:r>
        <w:r>
          <w:rPr>
            <w:webHidden/>
          </w:rPr>
        </w:r>
        <w:r>
          <w:rPr>
            <w:webHidden/>
          </w:rPr>
          <w:fldChar w:fldCharType="separate"/>
        </w:r>
        <w:r w:rsidR="00D7577D">
          <w:rPr>
            <w:webHidden/>
          </w:rPr>
          <w:t>239</w:t>
        </w:r>
        <w:r>
          <w:rPr>
            <w:webHidden/>
          </w:rPr>
          <w:fldChar w:fldCharType="end"/>
        </w:r>
      </w:hyperlink>
    </w:p>
    <w:p w:rsidR="00645251" w:rsidRPr="003A3426" w:rsidRDefault="003A3784" w:rsidP="003A3426">
      <w:pPr>
        <w:sectPr w:rsidR="00645251" w:rsidRPr="003A3426">
          <w:headerReference w:type="even" r:id="rId7"/>
          <w:headerReference w:type="default" r:id="rId8"/>
          <w:footerReference w:type="even" r:id="rId9"/>
          <w:footerReference w:type="default" r:id="rId10"/>
          <w:headerReference w:type="first" r:id="rId11"/>
          <w:footerReference w:type="first" r:id="rId12"/>
          <w:footnotePr>
            <w:numRestart w:val="eachSect"/>
          </w:footnotePr>
          <w:pgSz w:w="12240" w:h="15840" w:code="1"/>
          <w:pgMar w:top="1440" w:right="1800" w:bottom="1440" w:left="1267" w:header="720" w:footer="720" w:gutter="0"/>
          <w:pgNumType w:start="1"/>
          <w:cols w:space="720"/>
          <w:titlePg/>
        </w:sectPr>
      </w:pPr>
      <w:r>
        <w:rPr>
          <w:iCs/>
          <w:noProof/>
          <w:sz w:val="24"/>
          <w:szCs w:val="24"/>
        </w:rPr>
        <w:fldChar w:fldCharType="end"/>
      </w:r>
    </w:p>
    <w:p w:rsidR="005C6701" w:rsidRPr="007C48C4" w:rsidRDefault="005C6701" w:rsidP="008B2EFF">
      <w:pPr>
        <w:pStyle w:val="Title2"/>
        <w:rPr>
          <w:rFonts w:asciiTheme="minorHAnsi" w:eastAsiaTheme="minorEastAsia" w:hAnsiTheme="minorHAnsi" w:cstheme="minorBidi"/>
        </w:rPr>
      </w:pPr>
      <w:bookmarkStart w:id="150" w:name="_Toc497031854"/>
      <w:bookmarkStart w:id="151" w:name="_Toc503665674"/>
      <w:bookmarkStart w:id="152" w:name="_Toc111952976"/>
      <w:r w:rsidRPr="007C48C4">
        <w:t>SECTION 1</w:t>
      </w:r>
      <w:r w:rsidR="007C48C4">
        <w:t xml:space="preserve">.0 – </w:t>
      </w:r>
      <w:r w:rsidRPr="007C48C4">
        <w:t>EXECUTIVE SUMMARY</w:t>
      </w:r>
    </w:p>
    <w:p w:rsidR="007E2605" w:rsidRPr="007E2605" w:rsidRDefault="007E2605" w:rsidP="008B2EFF">
      <w:pPr>
        <w:pStyle w:val="TOC1"/>
        <w:rPr>
          <w:rFonts w:asciiTheme="minorHAnsi" w:eastAsiaTheme="minorEastAsia" w:hAnsiTheme="minorHAnsi" w:cstheme="minorBidi"/>
          <w:sz w:val="22"/>
          <w:szCs w:val="22"/>
        </w:rPr>
      </w:pPr>
      <w:r w:rsidRPr="007C48C4">
        <w:t>1.0</w:t>
      </w:r>
      <w:r w:rsidRPr="007E2605">
        <w:rPr>
          <w:rFonts w:asciiTheme="minorHAnsi" w:eastAsiaTheme="minorEastAsia" w:hAnsiTheme="minorHAnsi" w:cstheme="minorBidi"/>
          <w:sz w:val="22"/>
          <w:szCs w:val="22"/>
        </w:rPr>
        <w:tab/>
      </w:r>
      <w:r w:rsidRPr="007C48C4">
        <w:t>EXECUTIVE SUMMARY OVERVIEW</w:t>
      </w:r>
      <w:r w:rsidRPr="007E2605">
        <w:rPr>
          <w:webHidden/>
        </w:rPr>
        <w:tab/>
      </w:r>
      <w:r>
        <w:rPr>
          <w:webHidden/>
        </w:rPr>
        <w:t>8</w:t>
      </w:r>
    </w:p>
    <w:p w:rsidR="007E2605" w:rsidRPr="007E2605" w:rsidRDefault="007E2605" w:rsidP="008B2EFF">
      <w:pPr>
        <w:pStyle w:val="TOC1"/>
        <w:rPr>
          <w:rFonts w:asciiTheme="minorHAnsi" w:eastAsiaTheme="minorEastAsia" w:hAnsiTheme="minorHAnsi" w:cstheme="minorBidi"/>
          <w:sz w:val="22"/>
          <w:szCs w:val="22"/>
        </w:rPr>
      </w:pPr>
      <w:r w:rsidRPr="007C48C4">
        <w:t>1.1</w:t>
      </w:r>
      <w:r w:rsidRPr="007E2605">
        <w:rPr>
          <w:rFonts w:asciiTheme="minorHAnsi" w:eastAsiaTheme="minorEastAsia" w:hAnsiTheme="minorHAnsi" w:cstheme="minorBidi"/>
          <w:sz w:val="22"/>
          <w:szCs w:val="22"/>
        </w:rPr>
        <w:tab/>
      </w:r>
      <w:r w:rsidRPr="007C48C4">
        <w:t>PEAK DEMAND, TERRITORIAL SUPPLY, AND TERRITORIAL REQUIREMENTS</w:t>
      </w:r>
      <w:r w:rsidRPr="007E2605">
        <w:rPr>
          <w:webHidden/>
        </w:rPr>
        <w:tab/>
      </w:r>
      <w:r>
        <w:rPr>
          <w:webHidden/>
        </w:rPr>
        <w:t>9</w:t>
      </w:r>
    </w:p>
    <w:p w:rsidR="007E2605" w:rsidRDefault="007E2605" w:rsidP="007E2605">
      <w:pPr>
        <w:pStyle w:val="TOC3"/>
        <w:rPr>
          <w:webHidden/>
        </w:rPr>
      </w:pPr>
      <w:r w:rsidRPr="007C48C4">
        <w:t>Figure 1.1-1: Peak Demand Forecast</w:t>
      </w:r>
      <w:r w:rsidRPr="007E2605">
        <w:rPr>
          <w:webHidden/>
        </w:rPr>
        <w:tab/>
      </w:r>
      <w:r>
        <w:rPr>
          <w:webHidden/>
        </w:rPr>
        <w:t>10</w:t>
      </w:r>
    </w:p>
    <w:p w:rsidR="009D480C" w:rsidRPr="009D480C" w:rsidRDefault="009D480C" w:rsidP="009D480C">
      <w:pPr>
        <w:rPr>
          <w:rFonts w:eastAsiaTheme="minorEastAsia"/>
        </w:rPr>
      </w:pPr>
      <w:r>
        <w:rPr>
          <w:rFonts w:ascii="Times New Roman" w:eastAsiaTheme="minorEastAsia" w:hAnsi="Times New Roman" w:cs="Times New Roman"/>
          <w:b w:val="0"/>
          <w:i/>
          <w:noProof/>
        </w:rPr>
        <w:t xml:space="preserve">        </w:t>
      </w:r>
      <w:r w:rsidRPr="007A43B5">
        <w:rPr>
          <w:rFonts w:ascii="Times New Roman" w:eastAsiaTheme="minorEastAsia" w:hAnsi="Times New Roman" w:cs="Times New Roman"/>
          <w:b w:val="0"/>
          <w:i/>
          <w:noProof/>
        </w:rPr>
        <w:t>Figure 1.1-2: Territorial Energy Sales</w:t>
      </w:r>
      <w:r>
        <w:rPr>
          <w:rFonts w:ascii="Times New Roman" w:eastAsiaTheme="minorEastAsia" w:hAnsi="Times New Roman" w:cs="Times New Roman"/>
          <w:b w:val="0"/>
          <w:i/>
          <w:noProof/>
        </w:rPr>
        <w:t>………………………………………………………………………………..11</w:t>
      </w:r>
    </w:p>
    <w:p w:rsidR="007E2605" w:rsidRPr="007E2605" w:rsidRDefault="007E2605" w:rsidP="008B2EFF">
      <w:pPr>
        <w:pStyle w:val="TOC1"/>
        <w:rPr>
          <w:rFonts w:asciiTheme="minorHAnsi" w:eastAsiaTheme="minorEastAsia" w:hAnsiTheme="minorHAnsi" w:cstheme="minorBidi"/>
          <w:sz w:val="22"/>
          <w:szCs w:val="22"/>
        </w:rPr>
      </w:pPr>
      <w:r w:rsidRPr="007C48C4">
        <w:t>1.2</w:t>
      </w:r>
      <w:r w:rsidRPr="007E2605">
        <w:rPr>
          <w:rFonts w:asciiTheme="minorHAnsi" w:eastAsiaTheme="minorEastAsia" w:hAnsiTheme="minorHAnsi" w:cstheme="minorBidi"/>
          <w:sz w:val="22"/>
          <w:szCs w:val="22"/>
        </w:rPr>
        <w:tab/>
      </w:r>
      <w:r w:rsidRPr="007C48C4">
        <w:t>RETAIL ENERGY SALES</w:t>
      </w:r>
      <w:r w:rsidRPr="007E2605">
        <w:rPr>
          <w:webHidden/>
        </w:rPr>
        <w:tab/>
      </w:r>
      <w:r>
        <w:rPr>
          <w:webHidden/>
        </w:rPr>
        <w:t>11</w:t>
      </w:r>
    </w:p>
    <w:p w:rsidR="007E2605" w:rsidRPr="007E2605" w:rsidRDefault="007E2605" w:rsidP="007E2605">
      <w:pPr>
        <w:pStyle w:val="TOC2"/>
        <w:tabs>
          <w:tab w:val="right" w:leader="dot" w:pos="9163"/>
        </w:tabs>
        <w:rPr>
          <w:rFonts w:asciiTheme="minorHAnsi" w:eastAsiaTheme="minorEastAsia" w:hAnsiTheme="minorHAnsi" w:cstheme="minorBidi"/>
          <w:smallCaps w:val="0"/>
          <w:noProof/>
          <w:szCs w:val="22"/>
        </w:rPr>
      </w:pPr>
      <w:r w:rsidRPr="007C48C4">
        <w:rPr>
          <w:noProof/>
        </w:rPr>
        <w:t>1.2.1 Residential</w:t>
      </w:r>
      <w:r w:rsidRPr="007E2605">
        <w:rPr>
          <w:noProof/>
          <w:webHidden/>
        </w:rPr>
        <w:tab/>
      </w:r>
      <w:r>
        <w:rPr>
          <w:noProof/>
          <w:webHidden/>
        </w:rPr>
        <w:t>11</w:t>
      </w:r>
    </w:p>
    <w:p w:rsidR="007E2605" w:rsidRPr="007E2605" w:rsidRDefault="007E2605" w:rsidP="007E2605">
      <w:pPr>
        <w:pStyle w:val="TOC3"/>
        <w:rPr>
          <w:rFonts w:asciiTheme="minorHAnsi" w:eastAsiaTheme="minorEastAsia" w:hAnsiTheme="minorHAnsi" w:cstheme="minorBidi"/>
          <w:i w:val="0"/>
          <w:iCs w:val="0"/>
          <w:sz w:val="22"/>
          <w:szCs w:val="22"/>
        </w:rPr>
      </w:pPr>
      <w:r w:rsidRPr="007C48C4">
        <w:t>Figure 1.2.1-1: Residential Energy Forecast</w:t>
      </w:r>
      <w:r w:rsidRPr="007E2605">
        <w:rPr>
          <w:webHidden/>
        </w:rPr>
        <w:tab/>
      </w:r>
      <w:r>
        <w:rPr>
          <w:webHidden/>
        </w:rPr>
        <w:t>12</w:t>
      </w:r>
    </w:p>
    <w:p w:rsidR="007E2605" w:rsidRPr="007E2605" w:rsidRDefault="007E2605" w:rsidP="007E2605">
      <w:pPr>
        <w:pStyle w:val="TOC2"/>
        <w:tabs>
          <w:tab w:val="right" w:leader="dot" w:pos="9163"/>
        </w:tabs>
        <w:rPr>
          <w:rFonts w:asciiTheme="minorHAnsi" w:eastAsiaTheme="minorEastAsia" w:hAnsiTheme="minorHAnsi" w:cstheme="minorBidi"/>
          <w:smallCaps w:val="0"/>
          <w:noProof/>
          <w:szCs w:val="22"/>
        </w:rPr>
      </w:pPr>
      <w:r w:rsidRPr="007C48C4">
        <w:rPr>
          <w:noProof/>
        </w:rPr>
        <w:t>1.2.2 Commercial</w:t>
      </w:r>
      <w:r w:rsidRPr="007E2605">
        <w:rPr>
          <w:noProof/>
          <w:webHidden/>
        </w:rPr>
        <w:tab/>
      </w:r>
      <w:r>
        <w:rPr>
          <w:noProof/>
          <w:webHidden/>
        </w:rPr>
        <w:t>12</w:t>
      </w:r>
    </w:p>
    <w:p w:rsidR="007E2605" w:rsidRPr="007E2605" w:rsidRDefault="007E2605" w:rsidP="007E2605">
      <w:pPr>
        <w:pStyle w:val="TOC3"/>
        <w:rPr>
          <w:rFonts w:asciiTheme="minorHAnsi" w:eastAsiaTheme="minorEastAsia" w:hAnsiTheme="minorHAnsi" w:cstheme="minorBidi"/>
          <w:i w:val="0"/>
          <w:iCs w:val="0"/>
          <w:sz w:val="22"/>
          <w:szCs w:val="22"/>
        </w:rPr>
      </w:pPr>
      <w:r w:rsidRPr="007C48C4">
        <w:t>Figure 1.2.2-1: Commercial Energy Forecast</w:t>
      </w:r>
      <w:r w:rsidRPr="007E2605">
        <w:rPr>
          <w:webHidden/>
        </w:rPr>
        <w:tab/>
      </w:r>
      <w:r>
        <w:rPr>
          <w:webHidden/>
        </w:rPr>
        <w:t>13</w:t>
      </w:r>
    </w:p>
    <w:p w:rsidR="007E2605" w:rsidRPr="007E2605" w:rsidRDefault="007E2605" w:rsidP="007E2605">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1.2.3</w:t>
      </w:r>
      <w:r w:rsidRPr="007E2605">
        <w:rPr>
          <w:rFonts w:asciiTheme="minorHAnsi" w:eastAsiaTheme="minorEastAsia" w:hAnsiTheme="minorHAnsi" w:cstheme="minorBidi"/>
          <w:smallCaps w:val="0"/>
          <w:noProof/>
          <w:szCs w:val="22"/>
        </w:rPr>
        <w:tab/>
      </w:r>
      <w:r w:rsidRPr="007C48C4">
        <w:rPr>
          <w:noProof/>
        </w:rPr>
        <w:t>Industrial</w:t>
      </w:r>
      <w:r w:rsidRPr="007E2605">
        <w:rPr>
          <w:noProof/>
          <w:webHidden/>
        </w:rPr>
        <w:tab/>
      </w:r>
      <w:r>
        <w:rPr>
          <w:noProof/>
          <w:webHidden/>
        </w:rPr>
        <w:t>13</w:t>
      </w:r>
    </w:p>
    <w:p w:rsidR="007E2605" w:rsidRPr="007E2605" w:rsidRDefault="007E2605" w:rsidP="007E2605">
      <w:pPr>
        <w:pStyle w:val="TOC3"/>
        <w:rPr>
          <w:rFonts w:asciiTheme="minorHAnsi" w:eastAsiaTheme="minorEastAsia" w:hAnsiTheme="minorHAnsi" w:cstheme="minorBidi"/>
          <w:i w:val="0"/>
          <w:iCs w:val="0"/>
          <w:sz w:val="22"/>
          <w:szCs w:val="22"/>
        </w:rPr>
      </w:pPr>
      <w:r w:rsidRPr="007C48C4">
        <w:t>Figure 1.2.3-1: Industrial Energy Forecast</w:t>
      </w:r>
      <w:r w:rsidRPr="007E2605">
        <w:rPr>
          <w:webHidden/>
        </w:rPr>
        <w:tab/>
      </w:r>
      <w:r>
        <w:rPr>
          <w:webHidden/>
        </w:rPr>
        <w:t>14</w:t>
      </w:r>
    </w:p>
    <w:p w:rsidR="007E2605" w:rsidRPr="007E2605" w:rsidRDefault="007E2605" w:rsidP="007E2605">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1.2.4</w:t>
      </w:r>
      <w:r w:rsidRPr="007E2605">
        <w:rPr>
          <w:rFonts w:asciiTheme="minorHAnsi" w:eastAsiaTheme="minorEastAsia" w:hAnsiTheme="minorHAnsi" w:cstheme="minorBidi"/>
          <w:smallCaps w:val="0"/>
          <w:noProof/>
          <w:szCs w:val="22"/>
        </w:rPr>
        <w:tab/>
      </w:r>
      <w:r w:rsidRPr="007C48C4">
        <w:rPr>
          <w:noProof/>
        </w:rPr>
        <w:t>Other Retail: Governmental Lighting, MARTA</w:t>
      </w:r>
      <w:r w:rsidRPr="007E2605">
        <w:rPr>
          <w:noProof/>
          <w:webHidden/>
        </w:rPr>
        <w:tab/>
      </w:r>
      <w:r>
        <w:rPr>
          <w:noProof/>
          <w:webHidden/>
        </w:rPr>
        <w:t>14</w:t>
      </w:r>
    </w:p>
    <w:p w:rsidR="007E2605" w:rsidRPr="007E2605" w:rsidRDefault="007E2605" w:rsidP="007E2605">
      <w:pPr>
        <w:pStyle w:val="TOC3"/>
        <w:rPr>
          <w:rFonts w:asciiTheme="minorHAnsi" w:eastAsiaTheme="minorEastAsia" w:hAnsiTheme="minorHAnsi" w:cstheme="minorBidi"/>
          <w:i w:val="0"/>
          <w:iCs w:val="0"/>
          <w:sz w:val="22"/>
          <w:szCs w:val="22"/>
        </w:rPr>
      </w:pPr>
      <w:r w:rsidRPr="007C48C4">
        <w:t>Figure 1.2.4-1: Governmental Lighting Energy Forecast</w:t>
      </w:r>
      <w:r w:rsidRPr="007E2605">
        <w:rPr>
          <w:webHidden/>
        </w:rPr>
        <w:tab/>
      </w:r>
      <w:r>
        <w:rPr>
          <w:webHidden/>
        </w:rPr>
        <w:t>15</w:t>
      </w:r>
    </w:p>
    <w:p w:rsidR="007E2605" w:rsidRPr="007E2605" w:rsidRDefault="007E2605" w:rsidP="007E2605">
      <w:pPr>
        <w:pStyle w:val="TOC3"/>
        <w:rPr>
          <w:rFonts w:asciiTheme="minorHAnsi" w:eastAsiaTheme="minorEastAsia" w:hAnsiTheme="minorHAnsi" w:cstheme="minorBidi"/>
          <w:i w:val="0"/>
          <w:iCs w:val="0"/>
          <w:sz w:val="22"/>
          <w:szCs w:val="22"/>
        </w:rPr>
      </w:pPr>
      <w:r w:rsidRPr="007C48C4">
        <w:t>Figure 1.2.4-2: MARTA Energy Forecast</w:t>
      </w:r>
      <w:r w:rsidRPr="007E2605">
        <w:rPr>
          <w:webHidden/>
        </w:rPr>
        <w:tab/>
      </w:r>
      <w:r>
        <w:rPr>
          <w:webHidden/>
        </w:rPr>
        <w:t>16</w:t>
      </w:r>
    </w:p>
    <w:p w:rsidR="007E2605" w:rsidRPr="007E2605" w:rsidRDefault="007E2605" w:rsidP="008B2EFF">
      <w:pPr>
        <w:pStyle w:val="TOC1"/>
        <w:rPr>
          <w:rFonts w:asciiTheme="minorHAnsi" w:eastAsiaTheme="minorEastAsia" w:hAnsiTheme="minorHAnsi" w:cstheme="minorBidi"/>
          <w:sz w:val="22"/>
          <w:szCs w:val="22"/>
        </w:rPr>
      </w:pPr>
      <w:r w:rsidRPr="007C48C4">
        <w:t>1.3</w:t>
      </w:r>
      <w:r w:rsidRPr="007E2605">
        <w:rPr>
          <w:rFonts w:asciiTheme="minorHAnsi" w:eastAsiaTheme="minorEastAsia" w:hAnsiTheme="minorHAnsi" w:cstheme="minorBidi"/>
          <w:sz w:val="22"/>
          <w:szCs w:val="22"/>
        </w:rPr>
        <w:tab/>
      </w:r>
      <w:r w:rsidRPr="007C48C4">
        <w:t>ECONOMICS</w:t>
      </w:r>
      <w:r w:rsidRPr="007E2605">
        <w:rPr>
          <w:webHidden/>
        </w:rPr>
        <w:tab/>
      </w:r>
      <w:r>
        <w:rPr>
          <w:webHidden/>
        </w:rPr>
        <w:t>16</w:t>
      </w:r>
    </w:p>
    <w:p w:rsidR="007E2605" w:rsidRPr="007E2605" w:rsidRDefault="007E2605" w:rsidP="008B2EFF">
      <w:pPr>
        <w:pStyle w:val="TOC1"/>
        <w:rPr>
          <w:rFonts w:asciiTheme="minorHAnsi" w:eastAsiaTheme="minorEastAsia" w:hAnsiTheme="minorHAnsi" w:cstheme="minorBidi"/>
          <w:sz w:val="22"/>
          <w:szCs w:val="22"/>
        </w:rPr>
      </w:pPr>
      <w:r w:rsidRPr="007C48C4">
        <w:t>1.4</w:t>
      </w:r>
      <w:r w:rsidRPr="007E2605">
        <w:rPr>
          <w:rFonts w:asciiTheme="minorHAnsi" w:eastAsiaTheme="minorEastAsia" w:hAnsiTheme="minorHAnsi" w:cstheme="minorBidi"/>
          <w:sz w:val="22"/>
          <w:szCs w:val="22"/>
        </w:rPr>
        <w:tab/>
      </w:r>
      <w:r w:rsidRPr="007C48C4">
        <w:t>FORECAST ASSUMPTIONS AND METHODS</w:t>
      </w:r>
      <w:r w:rsidRPr="007E2605">
        <w:rPr>
          <w:webHidden/>
        </w:rPr>
        <w:tab/>
      </w:r>
      <w:r>
        <w:rPr>
          <w:webHidden/>
        </w:rPr>
        <w:t>17</w:t>
      </w:r>
    </w:p>
    <w:p w:rsidR="007E2605" w:rsidRPr="007E2605" w:rsidRDefault="007E2605" w:rsidP="008B2EFF">
      <w:pPr>
        <w:pStyle w:val="TOC1"/>
        <w:rPr>
          <w:rFonts w:asciiTheme="minorHAnsi" w:eastAsiaTheme="minorEastAsia" w:hAnsiTheme="minorHAnsi" w:cstheme="minorBidi"/>
          <w:sz w:val="22"/>
          <w:szCs w:val="22"/>
        </w:rPr>
      </w:pPr>
      <w:r w:rsidRPr="007C48C4">
        <w:t>1.5</w:t>
      </w:r>
      <w:r w:rsidRPr="007E2605">
        <w:rPr>
          <w:rFonts w:asciiTheme="minorHAnsi" w:eastAsiaTheme="minorEastAsia" w:hAnsiTheme="minorHAnsi" w:cstheme="minorBidi"/>
          <w:sz w:val="22"/>
          <w:szCs w:val="22"/>
        </w:rPr>
        <w:tab/>
      </w:r>
      <w:r w:rsidRPr="007C48C4">
        <w:t>DEMAND SIDE PROGRAMS</w:t>
      </w:r>
      <w:r w:rsidRPr="007E2605">
        <w:rPr>
          <w:webHidden/>
        </w:rPr>
        <w:tab/>
      </w:r>
      <w:r>
        <w:rPr>
          <w:webHidden/>
        </w:rPr>
        <w:t>18</w:t>
      </w:r>
    </w:p>
    <w:p w:rsidR="007E2605" w:rsidRPr="007E2605" w:rsidRDefault="007E2605" w:rsidP="008B2EFF">
      <w:pPr>
        <w:pStyle w:val="TOC1"/>
        <w:rPr>
          <w:rFonts w:asciiTheme="minorHAnsi" w:eastAsiaTheme="minorEastAsia" w:hAnsiTheme="minorHAnsi" w:cstheme="minorBidi"/>
          <w:sz w:val="22"/>
          <w:szCs w:val="22"/>
        </w:rPr>
      </w:pPr>
      <w:r w:rsidRPr="007C48C4">
        <w:t>1.6</w:t>
      </w:r>
      <w:r w:rsidRPr="007E2605">
        <w:rPr>
          <w:rFonts w:asciiTheme="minorHAnsi" w:eastAsiaTheme="minorEastAsia" w:hAnsiTheme="minorHAnsi" w:cstheme="minorBidi"/>
          <w:sz w:val="22"/>
          <w:szCs w:val="22"/>
        </w:rPr>
        <w:tab/>
      </w:r>
      <w:r w:rsidRPr="007C48C4">
        <w:t>SENSITIVITIES AND SCENARIOS</w:t>
      </w:r>
      <w:r w:rsidRPr="007E2605">
        <w:rPr>
          <w:webHidden/>
        </w:rPr>
        <w:tab/>
      </w:r>
      <w:r>
        <w:rPr>
          <w:webHidden/>
        </w:rPr>
        <w:t>19</w:t>
      </w:r>
    </w:p>
    <w:p w:rsidR="00082B85" w:rsidRDefault="00082B85" w:rsidP="008B2EFF">
      <w:pPr>
        <w:pStyle w:val="TOC1"/>
        <w:rPr>
          <w:rFonts w:eastAsiaTheme="minorEastAsia"/>
        </w:rPr>
      </w:pPr>
    </w:p>
    <w:p w:rsidR="005C6701" w:rsidRPr="005C6701" w:rsidRDefault="005C6701" w:rsidP="008B2EFF">
      <w:pPr>
        <w:pStyle w:val="TOC1"/>
        <w:rPr>
          <w:rFonts w:eastAsiaTheme="minorEastAsia"/>
        </w:rPr>
      </w:pPr>
    </w:p>
    <w:p w:rsidR="00645251" w:rsidRPr="003A3426" w:rsidRDefault="00645251" w:rsidP="008B2EFF">
      <w:pPr>
        <w:pStyle w:val="TOC1"/>
      </w:pPr>
    </w:p>
    <w:p w:rsidR="00645251" w:rsidRPr="003A3426" w:rsidRDefault="00645251" w:rsidP="008B2EFF">
      <w:pPr>
        <w:pStyle w:val="TOC1"/>
      </w:pPr>
    </w:p>
    <w:p w:rsidR="00645251" w:rsidRPr="003A3426" w:rsidRDefault="00645251" w:rsidP="008B2EFF">
      <w:pPr>
        <w:pStyle w:val="TOC1"/>
      </w:pPr>
    </w:p>
    <w:p w:rsidR="00645251" w:rsidRPr="00B23AAD" w:rsidRDefault="00645251" w:rsidP="00716AEC">
      <w:pPr>
        <w:pStyle w:val="Heading1"/>
        <w:jc w:val="left"/>
        <w:rPr>
          <w:sz w:val="28"/>
          <w:szCs w:val="28"/>
        </w:rPr>
      </w:pPr>
      <w:r w:rsidRPr="003A3426">
        <w:rPr>
          <w:noProof/>
        </w:rPr>
        <w:br w:type="page"/>
      </w:r>
      <w:bookmarkStart w:id="153" w:name="_Toc347166862"/>
      <w:r w:rsidRPr="00B23AAD">
        <w:rPr>
          <w:sz w:val="28"/>
          <w:szCs w:val="28"/>
        </w:rPr>
        <w:t>1.0</w:t>
      </w:r>
      <w:r w:rsidRPr="00B23AAD">
        <w:rPr>
          <w:sz w:val="28"/>
          <w:szCs w:val="28"/>
        </w:rPr>
        <w:tab/>
        <w:t>EXECUTIVE SUMMARY OVERVIEW</w:t>
      </w:r>
      <w:bookmarkEnd w:id="150"/>
      <w:bookmarkEnd w:id="151"/>
      <w:bookmarkEnd w:id="152"/>
      <w:bookmarkEnd w:id="153"/>
    </w:p>
    <w:p w:rsidR="00645251" w:rsidRPr="003A3426" w:rsidRDefault="00645251" w:rsidP="00A814D0">
      <w:pPr>
        <w:pStyle w:val="BodyText"/>
        <w:rPr>
          <w:color w:val="auto"/>
        </w:rPr>
      </w:pPr>
      <w:r w:rsidRPr="003A3426">
        <w:rPr>
          <w:color w:val="auto"/>
        </w:rPr>
        <w:t>The purpose of this report is to summarize the Budget 201</w:t>
      </w:r>
      <w:r w:rsidR="004245B2" w:rsidRPr="003A3426">
        <w:rPr>
          <w:color w:val="auto"/>
        </w:rPr>
        <w:t>3</w:t>
      </w:r>
      <w:r w:rsidR="00C00318">
        <w:rPr>
          <w:color w:val="auto"/>
        </w:rPr>
        <w:t xml:space="preserve"> Load and Energy</w:t>
      </w:r>
      <w:r w:rsidRPr="003A3426">
        <w:rPr>
          <w:color w:val="auto"/>
        </w:rPr>
        <w:t xml:space="preserve"> Forecast. </w:t>
      </w:r>
    </w:p>
    <w:p w:rsidR="00645251" w:rsidRPr="003A3426" w:rsidRDefault="00645251" w:rsidP="00A814D0">
      <w:pPr>
        <w:pStyle w:val="BodyText"/>
        <w:rPr>
          <w:color w:val="auto"/>
        </w:rPr>
      </w:pPr>
      <w:r w:rsidRPr="003A3426">
        <w:rPr>
          <w:color w:val="auto"/>
        </w:rPr>
        <w:t xml:space="preserve"> </w:t>
      </w:r>
    </w:p>
    <w:p w:rsidR="00645251" w:rsidRPr="003A3426" w:rsidRDefault="00645251" w:rsidP="00A814D0">
      <w:pPr>
        <w:pStyle w:val="BodyText"/>
        <w:rPr>
          <w:color w:val="auto"/>
        </w:rPr>
      </w:pPr>
      <w:r w:rsidRPr="003A3426">
        <w:rPr>
          <w:color w:val="auto"/>
        </w:rPr>
        <w:t>The Budget 201</w:t>
      </w:r>
      <w:r w:rsidR="004245B2" w:rsidRPr="003A3426">
        <w:rPr>
          <w:color w:val="auto"/>
        </w:rPr>
        <w:t>3</w:t>
      </w:r>
      <w:r w:rsidR="00C00318">
        <w:rPr>
          <w:color w:val="auto"/>
        </w:rPr>
        <w:t xml:space="preserve"> Load and Energy</w:t>
      </w:r>
      <w:r w:rsidRPr="003A3426">
        <w:rPr>
          <w:color w:val="auto"/>
        </w:rPr>
        <w:t xml:space="preserve"> Forecast is for Georgia Power Company, which may also be referred to as the “Company”.  Unless otherwise noted all data, figures, and statistics contained within this document include both the legacy Georgia Power Company and the former Savannah Electric and Power Company.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 twenty</w:t>
      </w:r>
      <w:r w:rsidR="00023390" w:rsidRPr="003A3426">
        <w:rPr>
          <w:color w:val="auto"/>
        </w:rPr>
        <w:t>-</w:t>
      </w:r>
      <w:r w:rsidRPr="003A3426">
        <w:rPr>
          <w:color w:val="auto"/>
        </w:rPr>
        <w:t>year forecast of energy sales and peak demand was developed to meet the planning needs of Georgia Power Company.  The Budget 201</w:t>
      </w:r>
      <w:r w:rsidR="004245B2" w:rsidRPr="003A3426">
        <w:rPr>
          <w:color w:val="auto"/>
        </w:rPr>
        <w:t>3</w:t>
      </w:r>
      <w:r w:rsidRPr="003A3426">
        <w:rPr>
          <w:color w:val="auto"/>
        </w:rPr>
        <w:t xml:space="preserve"> Forecast includes the retail classes of residential, commercial, industrial, MARTA, and governmental lightin</w:t>
      </w:r>
      <w:r w:rsidR="00023390" w:rsidRPr="003A3426">
        <w:rPr>
          <w:color w:val="auto"/>
        </w:rPr>
        <w:t>g</w:t>
      </w:r>
      <w:r w:rsidRPr="003A3426">
        <w:rPr>
          <w:color w:val="auto"/>
        </w:rPr>
        <w:t xml:space="preserve">. </w:t>
      </w:r>
      <w:r w:rsidR="00B7231F" w:rsidRPr="003A3426">
        <w:rPr>
          <w:color w:val="auto"/>
        </w:rPr>
        <w:t xml:space="preserve">The City of Hampton, previously included in the forecast as a wholesale customer, is no longer served by Georgia Power Company. </w:t>
      </w:r>
      <w:r w:rsidRPr="003A3426">
        <w:rPr>
          <w:color w:val="auto"/>
        </w:rPr>
        <w:t xml:space="preserve"> The baseline forecast was started in the spring of 20</w:t>
      </w:r>
      <w:r w:rsidR="004245B2" w:rsidRPr="003A3426">
        <w:rPr>
          <w:color w:val="auto"/>
        </w:rPr>
        <w:t>12</w:t>
      </w:r>
      <w:r w:rsidRPr="003A3426">
        <w:rPr>
          <w:color w:val="auto"/>
        </w:rPr>
        <w:t xml:space="preserve"> and completed in the fall of 20</w:t>
      </w:r>
      <w:r w:rsidR="004245B2" w:rsidRPr="003A3426">
        <w:rPr>
          <w:color w:val="auto"/>
        </w:rPr>
        <w:t>12</w:t>
      </w:r>
      <w:r w:rsidRPr="003A3426">
        <w:rPr>
          <w:color w:val="auto"/>
        </w:rPr>
        <w:t>.</w:t>
      </w:r>
    </w:p>
    <w:p w:rsidR="00645251" w:rsidRPr="003A3426" w:rsidRDefault="00645251" w:rsidP="00A814D0">
      <w:pPr>
        <w:pStyle w:val="BodyText"/>
        <w:rPr>
          <w:color w:val="auto"/>
        </w:rPr>
      </w:pPr>
    </w:p>
    <w:p w:rsidR="004575D4" w:rsidRPr="003A3426" w:rsidRDefault="004575D4" w:rsidP="00A814D0">
      <w:pPr>
        <w:pStyle w:val="BodyText"/>
        <w:rPr>
          <w:color w:val="auto"/>
        </w:rPr>
      </w:pPr>
      <w:r w:rsidRPr="003A3426">
        <w:rPr>
          <w:color w:val="auto"/>
        </w:rPr>
        <w:t>The nation’s recovery from the Great Recession has been full of promise that, for the most part, has not yet materialized.  Georgia’s eco</w:t>
      </w:r>
      <w:r w:rsidR="00310C3F" w:rsidRPr="003A3426">
        <w:rPr>
          <w:color w:val="auto"/>
        </w:rPr>
        <w:t>nomic recovery has been similar</w:t>
      </w:r>
      <w:r w:rsidRPr="003A3426">
        <w:rPr>
          <w:color w:val="auto"/>
        </w:rPr>
        <w:t xml:space="preserve"> but with a lag and by some measures weaker than the nation’s.  </w:t>
      </w:r>
      <w:r w:rsidR="00AE5E13" w:rsidRPr="003A3426">
        <w:rPr>
          <w:color w:val="auto"/>
        </w:rPr>
        <w:t>For the past few years, the economy has shown signs of good strength early</w:t>
      </w:r>
      <w:r w:rsidR="00310C3F" w:rsidRPr="003A3426">
        <w:rPr>
          <w:color w:val="auto"/>
        </w:rPr>
        <w:t xml:space="preserve"> in the year only to weaken</w:t>
      </w:r>
      <w:r w:rsidR="00AE5E13" w:rsidRPr="003A3426">
        <w:rPr>
          <w:color w:val="auto"/>
        </w:rPr>
        <w:t xml:space="preserve"> by year end.  </w:t>
      </w:r>
      <w:r w:rsidR="00E161F2" w:rsidRPr="003A3426">
        <w:rPr>
          <w:color w:val="auto"/>
        </w:rPr>
        <w:t>Since the recession ended in mid-2009, rea</w:t>
      </w:r>
      <w:r w:rsidR="002C25BD">
        <w:rPr>
          <w:color w:val="auto"/>
        </w:rPr>
        <w:t>l GDP has grown an average of 2.3</w:t>
      </w:r>
      <w:r w:rsidR="00E161F2" w:rsidRPr="003A3426">
        <w:rPr>
          <w:color w:val="auto"/>
        </w:rPr>
        <w:t>% at an annual rate; Georgia’s corresponding rea</w:t>
      </w:r>
      <w:r w:rsidR="002C25BD">
        <w:rPr>
          <w:color w:val="auto"/>
        </w:rPr>
        <w:t>l GSP has grown an average of 2.2</w:t>
      </w:r>
      <w:r w:rsidR="00E161F2" w:rsidRPr="003A3426">
        <w:rPr>
          <w:color w:val="auto"/>
        </w:rPr>
        <w:t xml:space="preserve">% over the same period.  The nation’s unemployment rate has fallen from its peak of </w:t>
      </w:r>
      <w:r w:rsidR="005F688D" w:rsidRPr="003A3426">
        <w:rPr>
          <w:color w:val="auto"/>
        </w:rPr>
        <w:t>10.0</w:t>
      </w:r>
      <w:r w:rsidR="00E161F2" w:rsidRPr="003A3426">
        <w:rPr>
          <w:color w:val="auto"/>
        </w:rPr>
        <w:t>% in 20</w:t>
      </w:r>
      <w:r w:rsidR="005F688D" w:rsidRPr="003A3426">
        <w:rPr>
          <w:color w:val="auto"/>
        </w:rPr>
        <w:t>09</w:t>
      </w:r>
      <w:r w:rsidR="00E161F2" w:rsidRPr="003A3426">
        <w:rPr>
          <w:color w:val="auto"/>
        </w:rPr>
        <w:t xml:space="preserve"> to </w:t>
      </w:r>
      <w:r w:rsidR="003B2B23">
        <w:rPr>
          <w:color w:val="auto"/>
        </w:rPr>
        <w:t>7.8</w:t>
      </w:r>
      <w:r w:rsidR="00E161F2" w:rsidRPr="003A3426">
        <w:rPr>
          <w:color w:val="auto"/>
        </w:rPr>
        <w:t xml:space="preserve">% as of </w:t>
      </w:r>
      <w:r w:rsidR="003B2B23">
        <w:rPr>
          <w:color w:val="auto"/>
        </w:rPr>
        <w:t>December</w:t>
      </w:r>
      <w:r w:rsidR="00E161F2" w:rsidRPr="003A3426">
        <w:rPr>
          <w:color w:val="auto"/>
        </w:rPr>
        <w:t xml:space="preserve"> 2012 while the state’s rate, which peaked at </w:t>
      </w:r>
      <w:r w:rsidR="005F688D" w:rsidRPr="003A3426">
        <w:rPr>
          <w:color w:val="auto"/>
        </w:rPr>
        <w:t>10.5</w:t>
      </w:r>
      <w:r w:rsidR="00E161F2" w:rsidRPr="003A3426">
        <w:rPr>
          <w:color w:val="auto"/>
        </w:rPr>
        <w:t>% in 20</w:t>
      </w:r>
      <w:r w:rsidR="005F688D" w:rsidRPr="003A3426">
        <w:rPr>
          <w:color w:val="auto"/>
        </w:rPr>
        <w:t>10</w:t>
      </w:r>
      <w:r w:rsidR="00E161F2" w:rsidRPr="003A3426">
        <w:rPr>
          <w:color w:val="auto"/>
        </w:rPr>
        <w:t xml:space="preserve"> has dropped to </w:t>
      </w:r>
      <w:r w:rsidR="00961762">
        <w:rPr>
          <w:color w:val="auto"/>
        </w:rPr>
        <w:t>8.6</w:t>
      </w:r>
      <w:r w:rsidR="00E161F2" w:rsidRPr="003A3426">
        <w:rPr>
          <w:color w:val="auto"/>
        </w:rPr>
        <w:t xml:space="preserve">% as of </w:t>
      </w:r>
      <w:r w:rsidR="00961762">
        <w:rPr>
          <w:color w:val="auto"/>
        </w:rPr>
        <w:t>December</w:t>
      </w:r>
      <w:r w:rsidR="00E161F2" w:rsidRPr="003A3426">
        <w:rPr>
          <w:color w:val="auto"/>
        </w:rPr>
        <w:t xml:space="preserve"> 2012.</w:t>
      </w:r>
      <w:r w:rsidRPr="003A3426">
        <w:rPr>
          <w:color w:val="auto"/>
        </w:rPr>
        <w:t xml:space="preserve"> </w:t>
      </w:r>
      <w:r w:rsidR="00E161F2" w:rsidRPr="003A3426">
        <w:rPr>
          <w:color w:val="auto"/>
        </w:rPr>
        <w:t>Both t</w:t>
      </w:r>
      <w:r w:rsidR="00752933">
        <w:rPr>
          <w:color w:val="auto"/>
        </w:rPr>
        <w:t>he state and the nation would</w:t>
      </w:r>
      <w:r w:rsidR="00E161F2" w:rsidRPr="003A3426">
        <w:rPr>
          <w:color w:val="auto"/>
        </w:rPr>
        <w:t xml:space="preserve"> show</w:t>
      </w:r>
      <w:r w:rsidR="00310C3F" w:rsidRPr="003A3426">
        <w:rPr>
          <w:color w:val="auto"/>
        </w:rPr>
        <w:t xml:space="preserve"> significantly better economic statistics</w:t>
      </w:r>
      <w:r w:rsidR="00E161F2" w:rsidRPr="003A3426">
        <w:rPr>
          <w:color w:val="auto"/>
        </w:rPr>
        <w:t xml:space="preserve"> i</w:t>
      </w:r>
      <w:r w:rsidR="00752933">
        <w:rPr>
          <w:color w:val="auto"/>
        </w:rPr>
        <w:t>f the recovery had been typical of recoveries following previous recessions.</w:t>
      </w:r>
      <w:r w:rsidR="00E161F2" w:rsidRPr="003A3426">
        <w:rPr>
          <w:color w:val="auto"/>
        </w:rPr>
        <w:t xml:space="preserve"> </w:t>
      </w:r>
    </w:p>
    <w:p w:rsidR="00E161F2" w:rsidRPr="003A3426" w:rsidRDefault="00E161F2" w:rsidP="00A814D0">
      <w:pPr>
        <w:pStyle w:val="BodyText"/>
        <w:rPr>
          <w:color w:val="auto"/>
        </w:rPr>
      </w:pPr>
    </w:p>
    <w:p w:rsidR="00E161F2" w:rsidRPr="003A3426" w:rsidRDefault="00E161F2" w:rsidP="00A814D0">
      <w:pPr>
        <w:pStyle w:val="BodyText"/>
        <w:rPr>
          <w:color w:val="auto"/>
        </w:rPr>
      </w:pPr>
      <w:r w:rsidRPr="003A3426">
        <w:rPr>
          <w:color w:val="auto"/>
        </w:rPr>
        <w:t>The slow economy has been reflected in Georgia Power Company’s energy sales statistics for the past few years.</w:t>
      </w:r>
      <w:r w:rsidR="006A1969" w:rsidRPr="003A3426">
        <w:rPr>
          <w:color w:val="auto"/>
        </w:rPr>
        <w:t xml:space="preserve">  Weather normalized t</w:t>
      </w:r>
      <w:r w:rsidR="0058425D">
        <w:rPr>
          <w:color w:val="auto"/>
        </w:rPr>
        <w:t>otal energy sales for 2012</w:t>
      </w:r>
      <w:r w:rsidRPr="003A3426">
        <w:rPr>
          <w:color w:val="auto"/>
        </w:rPr>
        <w:t xml:space="preserve"> </w:t>
      </w:r>
      <w:r w:rsidR="006A1969" w:rsidRPr="003A3426">
        <w:rPr>
          <w:color w:val="auto"/>
        </w:rPr>
        <w:t xml:space="preserve">were nearly </w:t>
      </w:r>
      <w:r w:rsidR="00863BA0" w:rsidRPr="00863BA0">
        <w:rPr>
          <w:b/>
          <w:color w:val="auto"/>
          <w:sz w:val="12"/>
          <w:szCs w:val="12"/>
        </w:rPr>
        <w:t>REDACTED</w:t>
      </w:r>
      <w:r w:rsidR="006A1969" w:rsidRPr="003A3426">
        <w:rPr>
          <w:color w:val="auto"/>
        </w:rPr>
        <w:t xml:space="preserve">% below the prior year’s level </w:t>
      </w:r>
      <w:r w:rsidR="00310C3F" w:rsidRPr="003A3426">
        <w:rPr>
          <w:color w:val="auto"/>
        </w:rPr>
        <w:t>and remain more</w:t>
      </w:r>
      <w:r w:rsidR="006A1969" w:rsidRPr="003A3426">
        <w:rPr>
          <w:color w:val="auto"/>
        </w:rPr>
        <w:t xml:space="preserve"> than </w:t>
      </w:r>
      <w:r w:rsidR="00863BA0" w:rsidRPr="00863BA0">
        <w:rPr>
          <w:b/>
          <w:color w:val="auto"/>
          <w:sz w:val="12"/>
          <w:szCs w:val="12"/>
        </w:rPr>
        <w:t>REDACTED</w:t>
      </w:r>
      <w:r w:rsidR="006A1969" w:rsidRPr="003A3426">
        <w:rPr>
          <w:color w:val="auto"/>
        </w:rPr>
        <w:t>% below the previous peak in 2007.  The major drop since the recession has been in industria</w:t>
      </w:r>
      <w:r w:rsidR="0058425D">
        <w:rPr>
          <w:color w:val="auto"/>
        </w:rPr>
        <w:t xml:space="preserve">l sales, which remain almost </w:t>
      </w:r>
      <w:r w:rsidR="00863BA0" w:rsidRPr="00863BA0">
        <w:rPr>
          <w:b/>
          <w:color w:val="auto"/>
          <w:sz w:val="12"/>
          <w:szCs w:val="12"/>
        </w:rPr>
        <w:t>REDACTED</w:t>
      </w:r>
      <w:r w:rsidR="006A1969" w:rsidRPr="003A3426">
        <w:rPr>
          <w:color w:val="auto"/>
        </w:rPr>
        <w:t xml:space="preserve">% below their pre-recession level </w:t>
      </w:r>
      <w:r w:rsidR="00AE5E13" w:rsidRPr="003A3426">
        <w:rPr>
          <w:color w:val="auto"/>
        </w:rPr>
        <w:t xml:space="preserve">on a weather-normalized basis </w:t>
      </w:r>
      <w:r w:rsidR="006A1969" w:rsidRPr="003A3426">
        <w:rPr>
          <w:color w:val="auto"/>
        </w:rPr>
        <w:t xml:space="preserve">in spite of healthy growth in 2010 and moderate growth in 2011.  </w:t>
      </w:r>
      <w:r w:rsidR="00AE5E13" w:rsidRPr="003A3426">
        <w:rPr>
          <w:color w:val="auto"/>
        </w:rPr>
        <w:t>Commercial and resident</w:t>
      </w:r>
      <w:r w:rsidR="002C25BD">
        <w:rPr>
          <w:color w:val="auto"/>
        </w:rPr>
        <w:t xml:space="preserve">ial energy sales levels were </w:t>
      </w:r>
      <w:r w:rsidR="00863BA0" w:rsidRPr="00863BA0">
        <w:rPr>
          <w:b/>
          <w:color w:val="auto"/>
          <w:sz w:val="12"/>
          <w:szCs w:val="12"/>
        </w:rPr>
        <w:t>REDACTED</w:t>
      </w:r>
      <w:r w:rsidR="00310C3F" w:rsidRPr="003A3426">
        <w:rPr>
          <w:color w:val="auto"/>
        </w:rPr>
        <w:t xml:space="preserve">% </w:t>
      </w:r>
      <w:r w:rsidR="002C25BD">
        <w:rPr>
          <w:color w:val="auto"/>
        </w:rPr>
        <w:t xml:space="preserve">below </w:t>
      </w:r>
      <w:r w:rsidR="00310C3F" w:rsidRPr="003A3426">
        <w:rPr>
          <w:color w:val="auto"/>
        </w:rPr>
        <w:t xml:space="preserve">and </w:t>
      </w:r>
      <w:r w:rsidR="00863BA0" w:rsidRPr="00863BA0">
        <w:rPr>
          <w:b/>
          <w:color w:val="auto"/>
          <w:sz w:val="12"/>
          <w:szCs w:val="12"/>
        </w:rPr>
        <w:t>REDACTED</w:t>
      </w:r>
      <w:r w:rsidR="0058425D">
        <w:rPr>
          <w:color w:val="auto"/>
        </w:rPr>
        <w:t>% below</w:t>
      </w:r>
      <w:r w:rsidR="00AE5E13" w:rsidRPr="003A3426">
        <w:rPr>
          <w:color w:val="auto"/>
        </w:rPr>
        <w:t xml:space="preserve"> </w:t>
      </w:r>
      <w:r w:rsidR="00310C3F" w:rsidRPr="003A3426">
        <w:rPr>
          <w:color w:val="auto"/>
        </w:rPr>
        <w:t>2007 levels in 2012</w:t>
      </w:r>
      <w:r w:rsidR="00322C3E">
        <w:rPr>
          <w:color w:val="auto"/>
        </w:rPr>
        <w:t>, respectively.</w:t>
      </w:r>
    </w:p>
    <w:p w:rsidR="00AE5E13" w:rsidRPr="003A3426" w:rsidRDefault="00AE5E13" w:rsidP="00A814D0">
      <w:pPr>
        <w:pStyle w:val="BodyText"/>
        <w:rPr>
          <w:color w:val="auto"/>
        </w:rPr>
      </w:pPr>
    </w:p>
    <w:p w:rsidR="00AE5E13" w:rsidRPr="003A3426" w:rsidRDefault="005B2120" w:rsidP="00A814D0">
      <w:pPr>
        <w:pStyle w:val="BodyText"/>
        <w:rPr>
          <w:color w:val="auto"/>
        </w:rPr>
      </w:pPr>
      <w:r w:rsidRPr="003A3426">
        <w:rPr>
          <w:color w:val="auto"/>
        </w:rPr>
        <w:t xml:space="preserve">Although underperforming for the past few years, Georgia’s economy is expected to regain significant strength over the </w:t>
      </w:r>
      <w:r w:rsidR="009D049C" w:rsidRPr="003A3426">
        <w:rPr>
          <w:color w:val="auto"/>
        </w:rPr>
        <w:t xml:space="preserve">next </w:t>
      </w:r>
      <w:r w:rsidRPr="003A3426">
        <w:rPr>
          <w:color w:val="auto"/>
        </w:rPr>
        <w:t>several years.  Surveys show that the state remains an at</w:t>
      </w:r>
      <w:r w:rsidR="00310C3F" w:rsidRPr="003A3426">
        <w:rPr>
          <w:color w:val="auto"/>
        </w:rPr>
        <w:t xml:space="preserve">tractive place to do business and that living costs remain favorable relative to those in many states.  </w:t>
      </w:r>
      <w:r w:rsidRPr="003A3426">
        <w:rPr>
          <w:color w:val="auto"/>
        </w:rPr>
        <w:t xml:space="preserve">Recent announcements of companies’ plans to locate or expand in the state </w:t>
      </w:r>
      <w:r w:rsidR="00E975AE" w:rsidRPr="003A3426">
        <w:rPr>
          <w:color w:val="auto"/>
        </w:rPr>
        <w:t>include those by</w:t>
      </w:r>
      <w:r w:rsidRPr="003A3426">
        <w:rPr>
          <w:color w:val="auto"/>
        </w:rPr>
        <w:t xml:space="preserve"> Baxter</w:t>
      </w:r>
      <w:r w:rsidR="00E975AE" w:rsidRPr="003A3426">
        <w:rPr>
          <w:color w:val="auto"/>
        </w:rPr>
        <w:t xml:space="preserve"> </w:t>
      </w:r>
      <w:r w:rsidR="00014D5A">
        <w:rPr>
          <w:color w:val="auto"/>
        </w:rPr>
        <w:t xml:space="preserve">International </w:t>
      </w:r>
      <w:r w:rsidR="00E975AE" w:rsidRPr="003A3426">
        <w:rPr>
          <w:color w:val="auto"/>
        </w:rPr>
        <w:t>and Caterpillar which are exp</w:t>
      </w:r>
      <w:r w:rsidR="00014D5A">
        <w:rPr>
          <w:color w:val="auto"/>
        </w:rPr>
        <w:t>ected to bring 2,900</w:t>
      </w:r>
      <w:r w:rsidR="00E975AE" w:rsidRPr="003A3426">
        <w:rPr>
          <w:color w:val="auto"/>
        </w:rPr>
        <w:t xml:space="preserve"> jobs to the state</w:t>
      </w:r>
      <w:r w:rsidR="00310C3F" w:rsidRPr="003A3426">
        <w:rPr>
          <w:color w:val="auto"/>
        </w:rPr>
        <w:t>.</w:t>
      </w:r>
      <w:r w:rsidRPr="003A3426">
        <w:rPr>
          <w:color w:val="auto"/>
        </w:rPr>
        <w:t xml:space="preserve"> </w:t>
      </w:r>
      <w:r w:rsidR="00310C3F" w:rsidRPr="003A3426">
        <w:rPr>
          <w:color w:val="auto"/>
        </w:rPr>
        <w:t xml:space="preserve"> </w:t>
      </w:r>
      <w:r w:rsidRPr="003A3426">
        <w:rPr>
          <w:color w:val="auto"/>
        </w:rPr>
        <w:t>The demographic forces that once propelled the state to near the top of the economic growth league</w:t>
      </w:r>
      <w:r w:rsidR="009D049C" w:rsidRPr="003A3426">
        <w:rPr>
          <w:color w:val="auto"/>
        </w:rPr>
        <w:t xml:space="preserve"> should strengthen once home price adjustments break the housing logjam that nearly halted net migration.</w:t>
      </w:r>
      <w:r w:rsidR="0067535A" w:rsidRPr="003A3426">
        <w:rPr>
          <w:color w:val="auto"/>
        </w:rPr>
        <w:t xml:space="preserve">  As the economy improves, energy sales will follow suit.  Total energy sales are projected to grow at an average annual rate of </w:t>
      </w:r>
      <w:r w:rsidR="00863BA0" w:rsidRPr="00863BA0">
        <w:rPr>
          <w:b/>
          <w:color w:val="auto"/>
          <w:sz w:val="12"/>
          <w:szCs w:val="12"/>
        </w:rPr>
        <w:t>REDACTED</w:t>
      </w:r>
      <w:r w:rsidR="0067535A" w:rsidRPr="003A3426">
        <w:rPr>
          <w:color w:val="auto"/>
        </w:rPr>
        <w:t>% from 201</w:t>
      </w:r>
      <w:r w:rsidR="00B7231F" w:rsidRPr="003A3426">
        <w:rPr>
          <w:color w:val="auto"/>
        </w:rPr>
        <w:t>3</w:t>
      </w:r>
      <w:r w:rsidR="0067535A" w:rsidRPr="003A3426">
        <w:rPr>
          <w:color w:val="auto"/>
        </w:rPr>
        <w:t xml:space="preserve"> to 2020.  Residential sales will be the strongest of the three major customer classes with growth averaging </w:t>
      </w:r>
      <w:r w:rsidR="00863BA0" w:rsidRPr="00863BA0">
        <w:rPr>
          <w:b/>
          <w:color w:val="auto"/>
          <w:sz w:val="12"/>
          <w:szCs w:val="12"/>
        </w:rPr>
        <w:t>REDACTED</w:t>
      </w:r>
      <w:r w:rsidR="0067535A" w:rsidRPr="003A3426">
        <w:rPr>
          <w:color w:val="auto"/>
        </w:rPr>
        <w:t xml:space="preserve">% per year; industrial and commercial will average </w:t>
      </w:r>
      <w:r w:rsidR="00863BA0" w:rsidRPr="00863BA0">
        <w:rPr>
          <w:b/>
          <w:color w:val="auto"/>
          <w:sz w:val="12"/>
          <w:szCs w:val="12"/>
        </w:rPr>
        <w:t>REDACTED</w:t>
      </w:r>
      <w:r w:rsidR="0067535A" w:rsidRPr="003A3426">
        <w:rPr>
          <w:color w:val="auto"/>
        </w:rPr>
        <w:t xml:space="preserve">% and </w:t>
      </w:r>
      <w:r w:rsidR="00863BA0" w:rsidRPr="00863BA0">
        <w:rPr>
          <w:b/>
          <w:color w:val="auto"/>
          <w:sz w:val="12"/>
          <w:szCs w:val="12"/>
        </w:rPr>
        <w:t>REDACTED</w:t>
      </w:r>
      <w:r w:rsidR="0067535A" w:rsidRPr="003A3426">
        <w:rPr>
          <w:color w:val="auto"/>
        </w:rPr>
        <w:t xml:space="preserve">% respectively. </w:t>
      </w:r>
      <w:r w:rsidRPr="003A3426">
        <w:rPr>
          <w:color w:val="auto"/>
        </w:rPr>
        <w:t xml:space="preserve">   </w:t>
      </w: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A more detailed discussion of customer class energy sales and forecast results is presented below. </w:t>
      </w:r>
    </w:p>
    <w:p w:rsidR="00310C3F" w:rsidRPr="003A3426" w:rsidRDefault="00310C3F" w:rsidP="00A814D0">
      <w:pPr>
        <w:pStyle w:val="BodyText"/>
        <w:rPr>
          <w:color w:val="auto"/>
        </w:rPr>
      </w:pPr>
    </w:p>
    <w:p w:rsidR="00645251" w:rsidRPr="00B23AAD" w:rsidRDefault="00645251" w:rsidP="00716AEC">
      <w:pPr>
        <w:pStyle w:val="Heading1"/>
        <w:jc w:val="left"/>
        <w:rPr>
          <w:sz w:val="28"/>
          <w:szCs w:val="28"/>
        </w:rPr>
      </w:pPr>
      <w:bookmarkStart w:id="154" w:name="_Toc497031855"/>
      <w:bookmarkStart w:id="155" w:name="_Toc499102652"/>
      <w:bookmarkStart w:id="156" w:name="_Toc503665675"/>
      <w:bookmarkStart w:id="157" w:name="_Toc111952977"/>
      <w:bookmarkStart w:id="158" w:name="_Toc347166863"/>
      <w:r w:rsidRPr="00B23AAD">
        <w:rPr>
          <w:sz w:val="28"/>
          <w:szCs w:val="28"/>
        </w:rPr>
        <w:t>1.1</w:t>
      </w:r>
      <w:r w:rsidRPr="00B23AAD">
        <w:rPr>
          <w:sz w:val="28"/>
          <w:szCs w:val="28"/>
        </w:rPr>
        <w:tab/>
        <w:t xml:space="preserve">PEAK DEMAND, TERRITORIAL SUPPLY, </w:t>
      </w:r>
      <w:smartTag w:uri="urn:schemas-microsoft-com:office:smarttags" w:element="stockticker">
        <w:r w:rsidRPr="00B23AAD">
          <w:rPr>
            <w:sz w:val="28"/>
            <w:szCs w:val="28"/>
          </w:rPr>
          <w:t>AND</w:t>
        </w:r>
      </w:smartTag>
      <w:r w:rsidRPr="00B23AAD">
        <w:rPr>
          <w:sz w:val="28"/>
          <w:szCs w:val="28"/>
        </w:rPr>
        <w:t xml:space="preserve"> TERRITORIAL REQUIREMENTS</w:t>
      </w:r>
      <w:bookmarkEnd w:id="154"/>
      <w:bookmarkEnd w:id="155"/>
      <w:bookmarkEnd w:id="156"/>
      <w:bookmarkEnd w:id="157"/>
      <w:bookmarkEnd w:id="158"/>
    </w:p>
    <w:p w:rsidR="00645251" w:rsidRPr="003A3426" w:rsidRDefault="00645251" w:rsidP="00A814D0">
      <w:pPr>
        <w:pStyle w:val="BodyText"/>
        <w:rPr>
          <w:color w:val="auto"/>
        </w:rPr>
      </w:pPr>
      <w:r w:rsidRPr="003A3426">
        <w:rPr>
          <w:color w:val="auto"/>
        </w:rPr>
        <w:t xml:space="preserve">A territorial peak demand of </w:t>
      </w:r>
      <w:r w:rsidR="00863BA0" w:rsidRPr="00A321D8">
        <w:rPr>
          <w:b/>
          <w:color w:val="auto"/>
          <w:sz w:val="12"/>
          <w:szCs w:val="12"/>
        </w:rPr>
        <w:t>REDACTED</w:t>
      </w:r>
      <w:r w:rsidRPr="003A3426">
        <w:rPr>
          <w:color w:val="auto"/>
        </w:rPr>
        <w:t xml:space="preserve"> MW was set on August 9, 2007 for the Georgia Power Company service territory.  </w:t>
      </w:r>
      <w:r w:rsidR="00B7231F" w:rsidRPr="003A3426">
        <w:rPr>
          <w:color w:val="auto"/>
        </w:rPr>
        <w:t>In</w:t>
      </w:r>
      <w:r w:rsidRPr="003A3426">
        <w:rPr>
          <w:color w:val="auto"/>
        </w:rPr>
        <w:t xml:space="preserve"> 201</w:t>
      </w:r>
      <w:r w:rsidR="00FA6797" w:rsidRPr="003A3426">
        <w:rPr>
          <w:color w:val="auto"/>
        </w:rPr>
        <w:t>5</w:t>
      </w:r>
      <w:r w:rsidRPr="003A3426">
        <w:rPr>
          <w:color w:val="auto"/>
        </w:rPr>
        <w:t xml:space="preserve">, weather normal peak demand is expected to </w:t>
      </w:r>
      <w:r w:rsidR="0058291F" w:rsidRPr="003A3426">
        <w:rPr>
          <w:color w:val="auto"/>
        </w:rPr>
        <w:t xml:space="preserve">be </w:t>
      </w:r>
      <w:r w:rsidR="00863BA0" w:rsidRPr="007E45D8">
        <w:rPr>
          <w:b/>
          <w:color w:val="auto"/>
          <w:sz w:val="10"/>
          <w:szCs w:val="10"/>
        </w:rPr>
        <w:t>REDACTED</w:t>
      </w:r>
      <w:r w:rsidRPr="003A3426">
        <w:rPr>
          <w:color w:val="auto"/>
        </w:rPr>
        <w:t xml:space="preserve"> MW and then</w:t>
      </w:r>
      <w:r w:rsidR="0058291F" w:rsidRPr="003A3426">
        <w:rPr>
          <w:color w:val="auto"/>
        </w:rPr>
        <w:t xml:space="preserve"> grow </w:t>
      </w:r>
      <w:r w:rsidRPr="003A3426">
        <w:rPr>
          <w:color w:val="auto"/>
        </w:rPr>
        <w:t xml:space="preserve">to </w:t>
      </w:r>
      <w:r w:rsidR="00863BA0" w:rsidRPr="00A321D8">
        <w:rPr>
          <w:b/>
          <w:color w:val="auto"/>
          <w:sz w:val="12"/>
          <w:szCs w:val="12"/>
        </w:rPr>
        <w:t>REDACTED</w:t>
      </w:r>
      <w:r w:rsidRPr="003A3426">
        <w:rPr>
          <w:color w:val="auto"/>
        </w:rPr>
        <w:t xml:space="preserve"> MW in 20</w:t>
      </w:r>
      <w:r w:rsidR="00FA6797" w:rsidRPr="003A3426">
        <w:rPr>
          <w:color w:val="auto"/>
        </w:rPr>
        <w:t>20</w:t>
      </w:r>
      <w:r w:rsidRPr="003A3426">
        <w:rPr>
          <w:color w:val="auto"/>
        </w:rPr>
        <w:t>.  Figure 1.1-1 shows the comparison of the Budget 20</w:t>
      </w:r>
      <w:r w:rsidR="00FA6797" w:rsidRPr="003A3426">
        <w:rPr>
          <w:color w:val="auto"/>
        </w:rPr>
        <w:t>12</w:t>
      </w:r>
      <w:r w:rsidRPr="003A3426">
        <w:rPr>
          <w:color w:val="auto"/>
        </w:rPr>
        <w:t xml:space="preserve"> and Budget 201</w:t>
      </w:r>
      <w:r w:rsidR="00FA6797" w:rsidRPr="003A3426">
        <w:rPr>
          <w:color w:val="auto"/>
        </w:rPr>
        <w:t>3</w:t>
      </w:r>
      <w:r w:rsidRPr="003A3426">
        <w:rPr>
          <w:color w:val="auto"/>
        </w:rPr>
        <w:t xml:space="preserve"> peak demand forecasts.  Peak demand is expected to grow at a compound average annual rate of </w:t>
      </w:r>
      <w:r w:rsidR="00863BA0" w:rsidRPr="007E45D8">
        <w:rPr>
          <w:b/>
          <w:color w:val="auto"/>
          <w:sz w:val="8"/>
          <w:szCs w:val="8"/>
        </w:rPr>
        <w:t>REDACTED</w:t>
      </w:r>
      <w:r w:rsidRPr="003A3426">
        <w:rPr>
          <w:color w:val="auto"/>
        </w:rPr>
        <w:t xml:space="preserve">% or </w:t>
      </w:r>
      <w:r w:rsidR="00863BA0" w:rsidRPr="007E45D8">
        <w:rPr>
          <w:b/>
          <w:color w:val="auto"/>
          <w:sz w:val="6"/>
          <w:szCs w:val="6"/>
        </w:rPr>
        <w:t>REDACTED</w:t>
      </w:r>
      <w:r w:rsidR="00863BA0" w:rsidRPr="003A3426">
        <w:rPr>
          <w:color w:val="auto"/>
        </w:rPr>
        <w:t xml:space="preserve"> </w:t>
      </w:r>
      <w:r w:rsidRPr="003A3426">
        <w:rPr>
          <w:color w:val="auto"/>
        </w:rPr>
        <w:t>MW per year from 20</w:t>
      </w:r>
      <w:r w:rsidR="00317096" w:rsidRPr="003A3426">
        <w:rPr>
          <w:color w:val="auto"/>
        </w:rPr>
        <w:t>11</w:t>
      </w:r>
      <w:r w:rsidRPr="003A3426">
        <w:rPr>
          <w:color w:val="auto"/>
        </w:rPr>
        <w:t xml:space="preserve"> to 20</w:t>
      </w:r>
      <w:r w:rsidR="00317096" w:rsidRPr="003A3426">
        <w:rPr>
          <w:color w:val="auto"/>
        </w:rPr>
        <w:t>21</w:t>
      </w:r>
      <w:r w:rsidRPr="003A3426">
        <w:rPr>
          <w:color w:val="auto"/>
        </w:rPr>
        <w:t>.  Budget 20</w:t>
      </w:r>
      <w:r w:rsidR="00FA6797" w:rsidRPr="003A3426">
        <w:rPr>
          <w:color w:val="auto"/>
        </w:rPr>
        <w:t>12</w:t>
      </w:r>
      <w:r w:rsidRPr="003A3426">
        <w:rPr>
          <w:color w:val="auto"/>
        </w:rPr>
        <w:t xml:space="preserve"> anticipated </w:t>
      </w:r>
      <w:r w:rsidR="00863BA0" w:rsidRPr="007E45D8">
        <w:rPr>
          <w:b/>
          <w:color w:val="auto"/>
          <w:sz w:val="6"/>
          <w:szCs w:val="6"/>
        </w:rPr>
        <w:t>REDACTED</w:t>
      </w:r>
      <w:r w:rsidR="00863BA0" w:rsidRPr="003A3426">
        <w:rPr>
          <w:color w:val="auto"/>
        </w:rPr>
        <w:t xml:space="preserve"> </w:t>
      </w:r>
      <w:r w:rsidRPr="003A3426">
        <w:rPr>
          <w:color w:val="auto"/>
        </w:rPr>
        <w:t>% compound annual growth for the same period.</w:t>
      </w:r>
    </w:p>
    <w:p w:rsidR="00645251" w:rsidRPr="003A3426" w:rsidRDefault="00645251" w:rsidP="00A814D0">
      <w:pPr>
        <w:pStyle w:val="BodyText"/>
        <w:rPr>
          <w:color w:val="auto"/>
        </w:rPr>
      </w:pPr>
    </w:p>
    <w:p w:rsidR="00645251" w:rsidRPr="00716AEC" w:rsidRDefault="00645251" w:rsidP="00716AEC">
      <w:pPr>
        <w:pStyle w:val="Heading3"/>
        <w:jc w:val="left"/>
        <w:rPr>
          <w:sz w:val="20"/>
          <w:szCs w:val="20"/>
        </w:rPr>
      </w:pPr>
      <w:bookmarkStart w:id="159" w:name="_Toc347166864"/>
      <w:r w:rsidRPr="00716AEC">
        <w:rPr>
          <w:sz w:val="20"/>
          <w:szCs w:val="20"/>
        </w:rPr>
        <w:t xml:space="preserve">Figure 1.1-1: </w:t>
      </w:r>
      <w:r w:rsidRPr="00F73B3C">
        <w:rPr>
          <w:sz w:val="20"/>
          <w:szCs w:val="20"/>
        </w:rPr>
        <w:t>Peak Demand Forecast</w:t>
      </w:r>
      <w:bookmarkEnd w:id="159"/>
    </w:p>
    <w:p w:rsidR="00645251" w:rsidRPr="003A3426" w:rsidRDefault="00FD7604" w:rsidP="00A814D0">
      <w:r>
        <w:rPr>
          <w:noProof/>
        </w:rPr>
        <w:drawing>
          <wp:inline distT="0" distB="0" distL="0" distR="0">
            <wp:extent cx="5824855" cy="4147952"/>
            <wp:effectExtent l="19050" t="0" r="4445" b="0"/>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5824855" cy="4147952"/>
                    </a:xfrm>
                    <a:prstGeom prst="rect">
                      <a:avLst/>
                    </a:prstGeom>
                    <a:noFill/>
                    <a:ln w="9525">
                      <a:noFill/>
                      <a:miter lim="800000"/>
                      <a:headEnd/>
                      <a:tailEnd/>
                    </a:ln>
                  </pic:spPr>
                </pic:pic>
              </a:graphicData>
            </a:graphic>
          </wp:inline>
        </w:drawing>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peak demand forecast for Budget 201</w:t>
      </w:r>
      <w:r w:rsidR="00023390" w:rsidRPr="003A3426">
        <w:rPr>
          <w:color w:val="auto"/>
        </w:rPr>
        <w:t>3</w:t>
      </w:r>
      <w:r w:rsidRPr="003A3426">
        <w:rPr>
          <w:color w:val="auto"/>
        </w:rPr>
        <w:t xml:space="preserve"> shown here has been adjusted for the effects of Real Time Pricing (“</w:t>
      </w:r>
      <w:smartTag w:uri="urn:schemas-microsoft-com:office:smarttags" w:element="stockticker">
        <w:r w:rsidRPr="003A3426">
          <w:rPr>
            <w:color w:val="auto"/>
          </w:rPr>
          <w:t>RTP</w:t>
        </w:r>
      </w:smartTag>
      <w:r w:rsidRPr="003A3426">
        <w:rPr>
          <w:color w:val="auto"/>
        </w:rPr>
        <w:t xml:space="preserve">”) customers’ response, expected cogeneration, </w:t>
      </w:r>
      <w:r w:rsidR="00B75DD4" w:rsidRPr="003A3426">
        <w:rPr>
          <w:color w:val="auto"/>
        </w:rPr>
        <w:t xml:space="preserve">and </w:t>
      </w:r>
      <w:r w:rsidRPr="003A3426">
        <w:rPr>
          <w:color w:val="auto"/>
        </w:rPr>
        <w:t xml:space="preserve">the Distribution </w:t>
      </w:r>
      <w:r w:rsidR="00B75DD4" w:rsidRPr="003A3426">
        <w:rPr>
          <w:color w:val="auto"/>
        </w:rPr>
        <w:t>Efficiency Program (“DEP”)</w:t>
      </w:r>
      <w:r w:rsidRPr="003A3426">
        <w:rPr>
          <w:color w:val="auto"/>
        </w:rPr>
        <w:t>.</w:t>
      </w:r>
    </w:p>
    <w:p w:rsidR="00692EBD" w:rsidRPr="003A3426" w:rsidRDefault="00692EBD" w:rsidP="00A814D0">
      <w:pPr>
        <w:pStyle w:val="BodyText"/>
        <w:rPr>
          <w:color w:val="auto"/>
        </w:rPr>
      </w:pPr>
    </w:p>
    <w:p w:rsidR="002B106C" w:rsidRPr="003A3426" w:rsidRDefault="00645251" w:rsidP="00A814D0">
      <w:pPr>
        <w:pStyle w:val="BodyText"/>
        <w:rPr>
          <w:color w:val="auto"/>
        </w:rPr>
      </w:pPr>
      <w:r w:rsidRPr="003A3426">
        <w:rPr>
          <w:color w:val="auto"/>
        </w:rPr>
        <w:t xml:space="preserve">  </w:t>
      </w: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2B106C" w:rsidRPr="003A3426" w:rsidRDefault="002B106C" w:rsidP="00A814D0">
      <w:pPr>
        <w:pStyle w:val="BodyText"/>
        <w:rPr>
          <w:color w:val="auto"/>
        </w:rPr>
      </w:pPr>
    </w:p>
    <w:p w:rsidR="00645251" w:rsidRPr="00716AEC" w:rsidRDefault="00645251" w:rsidP="00AC21B1">
      <w:pPr>
        <w:pStyle w:val="Heading3"/>
        <w:jc w:val="left"/>
      </w:pPr>
      <w:bookmarkStart w:id="160" w:name="_Toc347166865"/>
      <w:r w:rsidRPr="00716AEC">
        <w:t xml:space="preserve">Figure 1.1-2: </w:t>
      </w:r>
      <w:r w:rsidRPr="00F73B3C">
        <w:t>Territorial Energy Sales</w:t>
      </w:r>
      <w:bookmarkEnd w:id="160"/>
    </w:p>
    <w:p w:rsidR="00645251" w:rsidRPr="003A3426" w:rsidRDefault="00645251" w:rsidP="001109C8">
      <w:pPr>
        <w:jc w:val="left"/>
      </w:pPr>
    </w:p>
    <w:p w:rsidR="00645251" w:rsidRPr="003A3426" w:rsidRDefault="00F80210" w:rsidP="00A814D0">
      <w:r>
        <w:rPr>
          <w:noProof/>
        </w:rPr>
        <w:drawing>
          <wp:inline distT="0" distB="0" distL="0" distR="0">
            <wp:extent cx="5824855" cy="3359123"/>
            <wp:effectExtent l="19050" t="0" r="4445"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p>
    <w:p w:rsidR="0086218D" w:rsidRPr="003A3426" w:rsidRDefault="0086218D" w:rsidP="00A814D0">
      <w:pPr>
        <w:pStyle w:val="BodyText"/>
        <w:rPr>
          <w:color w:val="auto"/>
        </w:rPr>
      </w:pPr>
    </w:p>
    <w:p w:rsidR="00645251" w:rsidRPr="003A3426" w:rsidRDefault="00F26BB5" w:rsidP="00A814D0">
      <w:pPr>
        <w:pStyle w:val="BodyText"/>
        <w:rPr>
          <w:color w:val="auto"/>
        </w:rPr>
      </w:pPr>
      <w:r w:rsidRPr="003A3426">
        <w:rPr>
          <w:color w:val="auto"/>
        </w:rPr>
        <w:t xml:space="preserve">In absolute terms, the amount of GWh growth can be seen as the average annual growth rate (“AAGR”).  The historical period from 2001 to 2011, which encompasses two </w:t>
      </w:r>
      <w:r w:rsidR="00F75448">
        <w:rPr>
          <w:color w:val="auto"/>
        </w:rPr>
        <w:t>economic recessions (2001</w:t>
      </w:r>
      <w:r w:rsidR="00863BA0">
        <w:rPr>
          <w:color w:val="auto"/>
        </w:rPr>
        <w:t xml:space="preserve"> and 2007 – 2009)</w:t>
      </w:r>
      <w:r w:rsidRPr="003A3426">
        <w:rPr>
          <w:color w:val="auto"/>
        </w:rPr>
        <w:t xml:space="preserve">, saw an average growth of 779 GWh per year.  Budget 2013 anticipates an average growth of </w:t>
      </w:r>
      <w:r w:rsidR="00863BA0" w:rsidRPr="00863BA0">
        <w:rPr>
          <w:b/>
          <w:color w:val="auto"/>
          <w:sz w:val="12"/>
          <w:szCs w:val="12"/>
        </w:rPr>
        <w:t>REDACTED</w:t>
      </w:r>
      <w:r w:rsidRPr="003A3426">
        <w:rPr>
          <w:color w:val="auto"/>
        </w:rPr>
        <w:t xml:space="preserve"> GWh each year from 2012 - 2022, w</w:t>
      </w:r>
      <w:r w:rsidR="00692EBD" w:rsidRPr="003A3426">
        <w:rPr>
          <w:color w:val="auto"/>
        </w:rPr>
        <w:t xml:space="preserve">hile Budget 2012 predicted </w:t>
      </w:r>
      <w:r w:rsidR="00863BA0" w:rsidRPr="00863BA0">
        <w:rPr>
          <w:b/>
          <w:color w:val="auto"/>
          <w:sz w:val="12"/>
          <w:szCs w:val="12"/>
        </w:rPr>
        <w:t>REDACTED</w:t>
      </w:r>
      <w:r w:rsidRPr="003A3426">
        <w:rPr>
          <w:color w:val="auto"/>
        </w:rPr>
        <w:t xml:space="preserve"> GWh.  Assumptions of continued recovery from the recession and moderately strong economic growth in subsequent years are reflected in each budget.</w:t>
      </w:r>
      <w:r w:rsidR="00645251" w:rsidRPr="003A3426">
        <w:rPr>
          <w:color w:val="auto"/>
        </w:rPr>
        <w:t xml:space="preserve">   </w:t>
      </w:r>
    </w:p>
    <w:p w:rsidR="00645251" w:rsidRPr="003A3426" w:rsidRDefault="00645251" w:rsidP="00A814D0"/>
    <w:p w:rsidR="004245B2" w:rsidRPr="003A3426" w:rsidRDefault="00865951" w:rsidP="00716AEC">
      <w:pPr>
        <w:pStyle w:val="Heading1"/>
        <w:jc w:val="left"/>
      </w:pPr>
      <w:bookmarkStart w:id="161" w:name="_Toc347166866"/>
      <w:r w:rsidRPr="00B23AAD">
        <w:rPr>
          <w:sz w:val="28"/>
          <w:szCs w:val="28"/>
        </w:rPr>
        <w:t>1.2</w:t>
      </w:r>
      <w:r w:rsidRPr="00B23AAD">
        <w:rPr>
          <w:sz w:val="28"/>
          <w:szCs w:val="28"/>
        </w:rPr>
        <w:tab/>
        <w:t>RETAIL ENERGY SALES</w:t>
      </w:r>
      <w:bookmarkEnd w:id="161"/>
    </w:p>
    <w:p w:rsidR="004245B2" w:rsidRPr="003A3426" w:rsidRDefault="004245B2" w:rsidP="00716AEC">
      <w:pPr>
        <w:jc w:val="left"/>
      </w:pPr>
    </w:p>
    <w:p w:rsidR="004245B2" w:rsidRPr="003A3426" w:rsidRDefault="00645251" w:rsidP="00716AEC">
      <w:pPr>
        <w:pStyle w:val="Heading2"/>
        <w:jc w:val="left"/>
      </w:pPr>
      <w:bookmarkStart w:id="162" w:name="_Toc347166867"/>
      <w:r w:rsidRPr="003A3426">
        <w:t>1.2.1 Residential</w:t>
      </w:r>
      <w:bookmarkEnd w:id="162"/>
    </w:p>
    <w:p w:rsidR="00645251" w:rsidRPr="003A3426" w:rsidRDefault="00645251" w:rsidP="00A814D0">
      <w:pPr>
        <w:pStyle w:val="BodyText"/>
        <w:rPr>
          <w:color w:val="auto"/>
        </w:rPr>
      </w:pPr>
      <w:r w:rsidRPr="003A3426">
        <w:rPr>
          <w:color w:val="auto"/>
        </w:rPr>
        <w:t xml:space="preserve">In the </w:t>
      </w:r>
      <w:r w:rsidR="00115791" w:rsidRPr="003A3426">
        <w:rPr>
          <w:color w:val="auto"/>
        </w:rPr>
        <w:t>medium</w:t>
      </w:r>
      <w:r w:rsidRPr="003A3426">
        <w:rPr>
          <w:color w:val="auto"/>
        </w:rPr>
        <w:t xml:space="preserve"> term, 20</w:t>
      </w:r>
      <w:r w:rsidR="00115791" w:rsidRPr="003A3426">
        <w:rPr>
          <w:color w:val="auto"/>
        </w:rPr>
        <w:t>13</w:t>
      </w:r>
      <w:r w:rsidRPr="003A3426">
        <w:rPr>
          <w:color w:val="auto"/>
        </w:rPr>
        <w:t>-201</w:t>
      </w:r>
      <w:r w:rsidR="00115791" w:rsidRPr="003A3426">
        <w:rPr>
          <w:color w:val="auto"/>
        </w:rPr>
        <w:t>5</w:t>
      </w:r>
      <w:r w:rsidRPr="003A3426">
        <w:rPr>
          <w:color w:val="auto"/>
        </w:rPr>
        <w:t>, Budget 201</w:t>
      </w:r>
      <w:r w:rsidR="00115791" w:rsidRPr="003A3426">
        <w:rPr>
          <w:color w:val="auto"/>
        </w:rPr>
        <w:t>3</w:t>
      </w:r>
      <w:r w:rsidRPr="003A3426">
        <w:rPr>
          <w:color w:val="auto"/>
        </w:rPr>
        <w:t xml:space="preserve"> residential energy sales projections are </w:t>
      </w:r>
      <w:r w:rsidR="00115791" w:rsidRPr="003A3426">
        <w:rPr>
          <w:color w:val="auto"/>
        </w:rPr>
        <w:t xml:space="preserve">somewhat lower than </w:t>
      </w:r>
      <w:r w:rsidRPr="003A3426">
        <w:rPr>
          <w:color w:val="auto"/>
        </w:rPr>
        <w:t>Budget 20</w:t>
      </w:r>
      <w:r w:rsidR="00115791" w:rsidRPr="003A3426">
        <w:rPr>
          <w:color w:val="auto"/>
        </w:rPr>
        <w:t>12</w:t>
      </w:r>
      <w:r w:rsidR="00611791" w:rsidRPr="003A3426">
        <w:rPr>
          <w:color w:val="auto"/>
        </w:rPr>
        <w:t xml:space="preserve"> because the period of strong economic growth once expected to occur during 2011-2013 has been pushed out in the economic forecasts to 2014 – 2015.</w:t>
      </w:r>
      <w:r w:rsidRPr="003A3426">
        <w:rPr>
          <w:color w:val="auto"/>
        </w:rPr>
        <w:t xml:space="preserve">  </w:t>
      </w:r>
      <w:r w:rsidR="00611791" w:rsidRPr="003A3426">
        <w:rPr>
          <w:color w:val="auto"/>
        </w:rPr>
        <w:t>In the longer run, the two forecasts have similar growth rates, but Budget 2013 remains permanently below Budget 2012 in level terms</w:t>
      </w:r>
      <w:r w:rsidRPr="003A3426">
        <w:rPr>
          <w:color w:val="auto"/>
        </w:rPr>
        <w:t>.  Figure 1.2.1-1 shows the comparison of Budget 201</w:t>
      </w:r>
      <w:r w:rsidR="00115791" w:rsidRPr="003A3426">
        <w:rPr>
          <w:color w:val="auto"/>
        </w:rPr>
        <w:t>3</w:t>
      </w:r>
      <w:r w:rsidRPr="003A3426">
        <w:rPr>
          <w:color w:val="auto"/>
        </w:rPr>
        <w:t xml:space="preserve"> with the Budget 20</w:t>
      </w:r>
      <w:r w:rsidR="00115791" w:rsidRPr="003A3426">
        <w:rPr>
          <w:color w:val="auto"/>
        </w:rPr>
        <w:t>12</w:t>
      </w:r>
      <w:r w:rsidR="00611791" w:rsidRPr="003A3426">
        <w:rPr>
          <w:color w:val="auto"/>
        </w:rPr>
        <w:t xml:space="preserve"> </w:t>
      </w:r>
      <w:r w:rsidRPr="003A3426">
        <w:rPr>
          <w:color w:val="auto"/>
        </w:rPr>
        <w:t xml:space="preserve">residential energy forecast.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Budget 201</w:t>
      </w:r>
      <w:r w:rsidR="009D716B" w:rsidRPr="003A3426">
        <w:rPr>
          <w:color w:val="auto"/>
        </w:rPr>
        <w:t>3</w:t>
      </w:r>
      <w:r w:rsidRPr="003A3426">
        <w:rPr>
          <w:color w:val="auto"/>
        </w:rPr>
        <w:t xml:space="preserve"> residential forecast projects a </w:t>
      </w:r>
      <w:r w:rsidR="009D716B" w:rsidRPr="003A3426">
        <w:rPr>
          <w:color w:val="auto"/>
        </w:rPr>
        <w:t>slightly</w:t>
      </w:r>
      <w:r w:rsidRPr="003A3426">
        <w:rPr>
          <w:color w:val="auto"/>
        </w:rPr>
        <w:t xml:space="preserve"> smaller increase in</w:t>
      </w:r>
      <w:r w:rsidR="00DC2861" w:rsidRPr="003A3426">
        <w:rPr>
          <w:color w:val="auto"/>
        </w:rPr>
        <w:t xml:space="preserve"> </w:t>
      </w:r>
      <w:r w:rsidRPr="003A3426">
        <w:rPr>
          <w:color w:val="auto"/>
        </w:rPr>
        <w:t>the number of customers over time compared with Budget 20</w:t>
      </w:r>
      <w:r w:rsidR="009D716B" w:rsidRPr="003A3426">
        <w:rPr>
          <w:color w:val="auto"/>
        </w:rPr>
        <w:t>12</w:t>
      </w:r>
      <w:r w:rsidRPr="003A3426">
        <w:rPr>
          <w:color w:val="auto"/>
        </w:rPr>
        <w:t xml:space="preserve">. The lower growth in the number of customers comes from a </w:t>
      </w:r>
      <w:r w:rsidR="00DC2861" w:rsidRPr="003A3426">
        <w:rPr>
          <w:color w:val="auto"/>
        </w:rPr>
        <w:t>lower forecast of housing stock and a somewhat more pessimistic unemployment rate forecast than incorporated into Budget 2012.</w:t>
      </w:r>
      <w:r w:rsidRPr="003A3426">
        <w:rPr>
          <w:color w:val="auto"/>
        </w:rPr>
        <w:t xml:space="preserve"> Slower growth in energy sales in the near term, particularly </w:t>
      </w:r>
      <w:r w:rsidR="00DC2861" w:rsidRPr="003A3426">
        <w:rPr>
          <w:color w:val="auto"/>
        </w:rPr>
        <w:t>in 2013</w:t>
      </w:r>
      <w:r w:rsidRPr="003A3426">
        <w:rPr>
          <w:color w:val="auto"/>
        </w:rPr>
        <w:t xml:space="preserve">, primarily reflects </w:t>
      </w:r>
      <w:r w:rsidR="00DC2861" w:rsidRPr="003A3426">
        <w:rPr>
          <w:color w:val="auto"/>
        </w:rPr>
        <w:t>the effects of a still-sluggish economy</w:t>
      </w:r>
      <w:r w:rsidRPr="003A3426">
        <w:rPr>
          <w:color w:val="auto"/>
        </w:rPr>
        <w:t xml:space="preserve">.  </w:t>
      </w:r>
      <w:r w:rsidR="00DC2861" w:rsidRPr="003A3426">
        <w:rPr>
          <w:color w:val="auto"/>
        </w:rPr>
        <w:t>I</w:t>
      </w:r>
      <w:r w:rsidRPr="003A3426">
        <w:rPr>
          <w:color w:val="auto"/>
        </w:rPr>
        <w:t>n later years</w:t>
      </w:r>
      <w:r w:rsidR="00DC2861" w:rsidRPr="003A3426">
        <w:rPr>
          <w:color w:val="auto"/>
        </w:rPr>
        <w:t>,</w:t>
      </w:r>
      <w:r w:rsidRPr="003A3426">
        <w:rPr>
          <w:color w:val="auto"/>
        </w:rPr>
        <w:t xml:space="preserve"> price elasticity</w:t>
      </w:r>
      <w:r w:rsidR="00DC2861" w:rsidRPr="003A3426">
        <w:rPr>
          <w:color w:val="auto"/>
        </w:rPr>
        <w:t xml:space="preserve"> effects</w:t>
      </w:r>
      <w:r w:rsidRPr="003A3426">
        <w:rPr>
          <w:color w:val="auto"/>
        </w:rPr>
        <w:t>, demand side energy programs, increases in appliance efficiencies, and anticipated additional efficiency standards</w:t>
      </w:r>
      <w:r w:rsidR="00DC2861" w:rsidRPr="003A3426">
        <w:rPr>
          <w:color w:val="auto"/>
        </w:rPr>
        <w:t xml:space="preserve"> moderate the growth of energy use among residential customers</w:t>
      </w:r>
      <w:r w:rsidRPr="003A3426">
        <w:rPr>
          <w:color w:val="auto"/>
        </w:rPr>
        <w:t>.</w:t>
      </w:r>
    </w:p>
    <w:p w:rsidR="00645251" w:rsidRPr="003A3426" w:rsidRDefault="00645251" w:rsidP="00A814D0"/>
    <w:p w:rsidR="00645251" w:rsidRPr="00716AEC" w:rsidRDefault="00645251" w:rsidP="00716AEC">
      <w:pPr>
        <w:pStyle w:val="Heading3"/>
        <w:jc w:val="left"/>
        <w:rPr>
          <w:sz w:val="20"/>
          <w:szCs w:val="20"/>
        </w:rPr>
      </w:pPr>
      <w:bookmarkStart w:id="163" w:name="_Toc347166868"/>
      <w:r w:rsidRPr="00716AEC">
        <w:rPr>
          <w:sz w:val="20"/>
          <w:szCs w:val="20"/>
        </w:rPr>
        <w:t xml:space="preserve">Figure 1.2.1-1: </w:t>
      </w:r>
      <w:r w:rsidRPr="00F73B3C">
        <w:rPr>
          <w:sz w:val="20"/>
          <w:szCs w:val="20"/>
        </w:rPr>
        <w:t>Residential Energy Forecast</w:t>
      </w:r>
      <w:bookmarkEnd w:id="163"/>
    </w:p>
    <w:p w:rsidR="00645251" w:rsidRPr="003A3426" w:rsidRDefault="00C45382" w:rsidP="00A814D0">
      <w:pPr>
        <w:pStyle w:val="BodyText2"/>
        <w:rPr>
          <w:color w:val="auto"/>
        </w:rPr>
      </w:pPr>
      <w:r>
        <w:rPr>
          <w:noProof/>
          <w:color w:val="auto"/>
        </w:rPr>
        <w:drawing>
          <wp:inline distT="0" distB="0" distL="0" distR="0">
            <wp:extent cx="5824855" cy="3359123"/>
            <wp:effectExtent l="19050" t="0" r="4445"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2"/>
        <w:rPr>
          <w:color w:val="auto"/>
        </w:rPr>
      </w:pPr>
    </w:p>
    <w:p w:rsidR="00645251" w:rsidRPr="003A3426" w:rsidRDefault="004D0E98" w:rsidP="00716AEC">
      <w:pPr>
        <w:pStyle w:val="Heading2"/>
        <w:jc w:val="left"/>
      </w:pPr>
      <w:bookmarkStart w:id="164" w:name="_Toc503665678"/>
      <w:bookmarkStart w:id="165" w:name="_Toc111952980"/>
      <w:bookmarkStart w:id="166" w:name="_Toc347166869"/>
      <w:r>
        <w:t xml:space="preserve">1.2.2 </w:t>
      </w:r>
      <w:r w:rsidR="00645251" w:rsidRPr="003A3426">
        <w:t>Commercial</w:t>
      </w:r>
      <w:bookmarkEnd w:id="164"/>
      <w:bookmarkEnd w:id="165"/>
      <w:bookmarkEnd w:id="166"/>
    </w:p>
    <w:p w:rsidR="00645251" w:rsidRPr="003A3426" w:rsidRDefault="00645251" w:rsidP="00A814D0">
      <w:pPr>
        <w:pStyle w:val="BodyText"/>
        <w:rPr>
          <w:color w:val="auto"/>
        </w:rPr>
      </w:pPr>
      <w:r w:rsidRPr="003A3426">
        <w:rPr>
          <w:color w:val="auto"/>
        </w:rPr>
        <w:t>The Budget 201</w:t>
      </w:r>
      <w:r w:rsidR="007D1CCB" w:rsidRPr="003A3426">
        <w:rPr>
          <w:color w:val="auto"/>
        </w:rPr>
        <w:t>3</w:t>
      </w:r>
      <w:r w:rsidRPr="003A3426">
        <w:rPr>
          <w:color w:val="auto"/>
        </w:rPr>
        <w:t xml:space="preserve"> commercial energy forecast</w:t>
      </w:r>
      <w:r w:rsidR="007D1CCB" w:rsidRPr="003A3426">
        <w:rPr>
          <w:color w:val="auto"/>
        </w:rPr>
        <w:t xml:space="preserve"> is significantly below the Budget 2012 view for the class</w:t>
      </w:r>
      <w:r w:rsidRPr="003A3426">
        <w:rPr>
          <w:color w:val="auto"/>
        </w:rPr>
        <w:t>.  Budget 201</w:t>
      </w:r>
      <w:r w:rsidR="007D1CCB" w:rsidRPr="003A3426">
        <w:rPr>
          <w:color w:val="auto"/>
        </w:rPr>
        <w:t>3</w:t>
      </w:r>
      <w:r w:rsidRPr="003A3426">
        <w:rPr>
          <w:color w:val="auto"/>
        </w:rPr>
        <w:t xml:space="preserve"> re</w:t>
      </w:r>
      <w:r w:rsidR="007D1CCB" w:rsidRPr="003A3426">
        <w:rPr>
          <w:color w:val="auto"/>
        </w:rPr>
        <w:t>turns to positive growth in 2013</w:t>
      </w:r>
      <w:r w:rsidRPr="003A3426">
        <w:rPr>
          <w:color w:val="auto"/>
        </w:rPr>
        <w:t xml:space="preserve"> but </w:t>
      </w:r>
      <w:r w:rsidR="006E6B66" w:rsidRPr="003A3426">
        <w:rPr>
          <w:color w:val="auto"/>
        </w:rPr>
        <w:t xml:space="preserve">remains </w:t>
      </w:r>
      <w:r w:rsidR="007D1CCB" w:rsidRPr="003A3426">
        <w:rPr>
          <w:color w:val="auto"/>
        </w:rPr>
        <w:t xml:space="preserve">below </w:t>
      </w:r>
      <w:r w:rsidRPr="003A3426">
        <w:rPr>
          <w:color w:val="auto"/>
        </w:rPr>
        <w:t>the level f</w:t>
      </w:r>
      <w:r w:rsidR="006E6B66" w:rsidRPr="003A3426">
        <w:rPr>
          <w:color w:val="auto"/>
        </w:rPr>
        <w:t xml:space="preserve">orecasted in the former budget until 2034. </w:t>
      </w:r>
      <w:r w:rsidRPr="003A3426">
        <w:rPr>
          <w:color w:val="auto"/>
        </w:rPr>
        <w:t xml:space="preserve"> This can be seen in figure 1.2.2-1 below.</w:t>
      </w:r>
    </w:p>
    <w:p w:rsidR="00645251" w:rsidRPr="003A3426" w:rsidRDefault="00645251" w:rsidP="00A814D0">
      <w:pPr>
        <w:pStyle w:val="BodyText"/>
        <w:rPr>
          <w:color w:val="auto"/>
          <w:highlight w:val="magenta"/>
        </w:rPr>
      </w:pPr>
    </w:p>
    <w:p w:rsidR="00645251" w:rsidRPr="003A3426" w:rsidRDefault="00645251" w:rsidP="00A814D0">
      <w:pPr>
        <w:pStyle w:val="BodyText"/>
        <w:rPr>
          <w:color w:val="auto"/>
        </w:rPr>
      </w:pPr>
      <w:r w:rsidRPr="003A3426">
        <w:rPr>
          <w:color w:val="auto"/>
        </w:rPr>
        <w:t>Sales to the commercial class</w:t>
      </w:r>
      <w:r w:rsidR="000E16FC" w:rsidRPr="003A3426">
        <w:rPr>
          <w:color w:val="auto"/>
        </w:rPr>
        <w:t>, which</w:t>
      </w:r>
      <w:r w:rsidRPr="003A3426">
        <w:rPr>
          <w:color w:val="auto"/>
        </w:rPr>
        <w:t xml:space="preserve"> </w:t>
      </w:r>
      <w:r w:rsidR="007D1CCB" w:rsidRPr="003A3426">
        <w:rPr>
          <w:color w:val="auto"/>
        </w:rPr>
        <w:t>declined for four years (2009 – 2012)</w:t>
      </w:r>
      <w:r w:rsidR="000E16FC" w:rsidRPr="003A3426">
        <w:rPr>
          <w:color w:val="auto"/>
        </w:rPr>
        <w:t>,</w:t>
      </w:r>
      <w:r w:rsidR="007D1CCB" w:rsidRPr="003A3426">
        <w:rPr>
          <w:color w:val="auto"/>
        </w:rPr>
        <w:t xml:space="preserve"> are expected to resume rising in 2013 but at a much slower rate in both the short and long run than </w:t>
      </w:r>
      <w:r w:rsidR="00273C5D" w:rsidRPr="003A3426">
        <w:rPr>
          <w:color w:val="auto"/>
        </w:rPr>
        <w:t xml:space="preserve">the </w:t>
      </w:r>
      <w:r w:rsidR="007D1CCB" w:rsidRPr="003A3426">
        <w:rPr>
          <w:color w:val="auto"/>
        </w:rPr>
        <w:t>average</w:t>
      </w:r>
      <w:r w:rsidR="005E6DD5" w:rsidRPr="003A3426">
        <w:rPr>
          <w:color w:val="auto"/>
        </w:rPr>
        <w:t xml:space="preserve"> 3.2% </w:t>
      </w:r>
      <w:r w:rsidR="007D1CCB" w:rsidRPr="003A3426">
        <w:rPr>
          <w:color w:val="auto"/>
        </w:rPr>
        <w:t xml:space="preserve">annual rate in the decade before the Great Recession.  </w:t>
      </w:r>
      <w:r w:rsidRPr="003A3426">
        <w:rPr>
          <w:color w:val="auto"/>
        </w:rPr>
        <w:t xml:space="preserve"> In the Budget 201</w:t>
      </w:r>
      <w:r w:rsidR="000E16FC" w:rsidRPr="003A3426">
        <w:rPr>
          <w:color w:val="auto"/>
        </w:rPr>
        <w:t>3</w:t>
      </w:r>
      <w:r w:rsidRPr="003A3426">
        <w:rPr>
          <w:color w:val="auto"/>
        </w:rPr>
        <w:t xml:space="preserve"> forecast, sales are expected to grow at a lower rate over the next ten years, with average annual growth of </w:t>
      </w:r>
      <w:r w:rsidR="00863BA0" w:rsidRPr="00863BA0">
        <w:rPr>
          <w:b/>
          <w:color w:val="auto"/>
          <w:sz w:val="12"/>
          <w:szCs w:val="12"/>
        </w:rPr>
        <w:t>REDACTED</w:t>
      </w:r>
      <w:r w:rsidR="00863BA0" w:rsidRPr="003A3426">
        <w:rPr>
          <w:color w:val="auto"/>
        </w:rPr>
        <w:t xml:space="preserve"> </w:t>
      </w:r>
      <w:r w:rsidRPr="003A3426">
        <w:rPr>
          <w:color w:val="auto"/>
        </w:rPr>
        <w:t xml:space="preserve">% reflecting </w:t>
      </w:r>
      <w:r w:rsidR="000E16FC" w:rsidRPr="003A3426">
        <w:rPr>
          <w:color w:val="auto"/>
        </w:rPr>
        <w:t>slightly slower economic growth as well as a reduced view of growth in commercial square footage</w:t>
      </w:r>
      <w:r w:rsidRPr="003A3426">
        <w:rPr>
          <w:color w:val="auto"/>
        </w:rPr>
        <w:t xml:space="preserve">. </w:t>
      </w:r>
    </w:p>
    <w:p w:rsidR="00645251" w:rsidRPr="00716AEC" w:rsidRDefault="00645251" w:rsidP="00716AEC">
      <w:pPr>
        <w:pStyle w:val="Heading3"/>
        <w:jc w:val="left"/>
        <w:rPr>
          <w:sz w:val="20"/>
          <w:szCs w:val="20"/>
        </w:rPr>
      </w:pPr>
      <w:bookmarkStart w:id="167" w:name="_Toc347166870"/>
      <w:r w:rsidRPr="00716AEC">
        <w:rPr>
          <w:sz w:val="20"/>
          <w:szCs w:val="20"/>
        </w:rPr>
        <w:t>Figure 1.2.2-1</w:t>
      </w:r>
      <w:r w:rsidRPr="00F73B3C">
        <w:rPr>
          <w:sz w:val="20"/>
          <w:szCs w:val="20"/>
        </w:rPr>
        <w:t>: Commercial Energy Forecast</w:t>
      </w:r>
      <w:bookmarkEnd w:id="167"/>
    </w:p>
    <w:p w:rsidR="00645251" w:rsidRPr="003A3426" w:rsidRDefault="00C45382" w:rsidP="00A814D0">
      <w:pPr>
        <w:pStyle w:val="BodyText2"/>
        <w:rPr>
          <w:color w:val="auto"/>
        </w:rPr>
      </w:pPr>
      <w:bookmarkStart w:id="168" w:name="_Toc503665679"/>
      <w:r>
        <w:rPr>
          <w:noProof/>
          <w:color w:val="auto"/>
        </w:rPr>
        <w:drawing>
          <wp:inline distT="0" distB="0" distL="0" distR="0">
            <wp:extent cx="5824855" cy="3359123"/>
            <wp:effectExtent l="1905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p>
    <w:p w:rsidR="00645251" w:rsidRPr="003A3426" w:rsidRDefault="00645251" w:rsidP="00A814D0">
      <w:pPr>
        <w:pStyle w:val="BodyText"/>
        <w:rPr>
          <w:color w:val="auto"/>
        </w:rPr>
      </w:pPr>
      <w:bookmarkStart w:id="169" w:name="_Toc111952981"/>
      <w:bookmarkEnd w:id="168"/>
    </w:p>
    <w:p w:rsidR="00645251" w:rsidRPr="003A3426" w:rsidRDefault="00645251" w:rsidP="00A814D0">
      <w:pPr>
        <w:pStyle w:val="BodyText2"/>
        <w:rPr>
          <w:color w:val="auto"/>
        </w:rPr>
      </w:pPr>
    </w:p>
    <w:p w:rsidR="00645251" w:rsidRPr="003A3426" w:rsidRDefault="00645251" w:rsidP="00716AEC">
      <w:pPr>
        <w:pStyle w:val="Heading2"/>
        <w:jc w:val="left"/>
      </w:pPr>
      <w:bookmarkStart w:id="170" w:name="_Toc347166871"/>
      <w:r w:rsidRPr="003A3426">
        <w:t>1.2.3</w:t>
      </w:r>
      <w:r w:rsidRPr="003A3426">
        <w:tab/>
        <w:t>Industrial</w:t>
      </w:r>
      <w:bookmarkEnd w:id="169"/>
      <w:bookmarkEnd w:id="170"/>
    </w:p>
    <w:p w:rsidR="008F3F38" w:rsidRDefault="00645251" w:rsidP="00A814D0">
      <w:pPr>
        <w:pStyle w:val="BodyText"/>
        <w:rPr>
          <w:color w:val="auto"/>
        </w:rPr>
      </w:pPr>
      <w:r w:rsidRPr="003A3426">
        <w:rPr>
          <w:color w:val="auto"/>
        </w:rPr>
        <w:t xml:space="preserve">  </w:t>
      </w:r>
      <w:r w:rsidR="00873D1E" w:rsidRPr="003A3426">
        <w:rPr>
          <w:color w:val="auto"/>
        </w:rPr>
        <w:t xml:space="preserve">The nation’s and the state’s industrial economies were hit especially hard during the 2007 – 2009 recession, but a partial rebound in manufacturing helped lead the economy out of the recession.  Strength in manufacturing continued into 2011 before slower world economic growth and the US’s own moderate recovery began to slow the industrial sector.  Georgia’s industrial sector has been relatively hampered by its mix of industries – fairly large </w:t>
      </w:r>
      <w:r w:rsidR="00273C5D" w:rsidRPr="003A3426">
        <w:rPr>
          <w:color w:val="auto"/>
        </w:rPr>
        <w:t xml:space="preserve">shares in </w:t>
      </w:r>
      <w:r w:rsidR="00873D1E" w:rsidRPr="003A3426">
        <w:rPr>
          <w:color w:val="auto"/>
        </w:rPr>
        <w:t>lumber and wood, stone, clay, glass, and textiles – which are tied to the still slow construction industry</w:t>
      </w:r>
      <w:r w:rsidRPr="003A3426">
        <w:rPr>
          <w:color w:val="auto"/>
        </w:rPr>
        <w:t xml:space="preserve">. </w:t>
      </w:r>
      <w:r w:rsidR="00873D1E" w:rsidRPr="003A3426">
        <w:rPr>
          <w:color w:val="auto"/>
        </w:rPr>
        <w:t>Georgia Power’s industrial sales are expected to decline slightly in 2013 before resuming a moderate upward trend consistent with the nation’s economic growth</w:t>
      </w:r>
      <w:r w:rsidR="00787EE2" w:rsidRPr="003A3426">
        <w:rPr>
          <w:color w:val="auto"/>
        </w:rPr>
        <w:t xml:space="preserve"> pattern</w:t>
      </w:r>
      <w:r w:rsidR="00873D1E" w:rsidRPr="003A3426">
        <w:rPr>
          <w:color w:val="auto"/>
        </w:rPr>
        <w:t>.</w:t>
      </w:r>
      <w:r w:rsidRPr="003A3426">
        <w:rPr>
          <w:color w:val="auto"/>
        </w:rPr>
        <w:t xml:space="preserve"> Figure 1.2.3-1 shows a comparison of the Budget 201</w:t>
      </w:r>
      <w:r w:rsidR="00873D1E" w:rsidRPr="003A3426">
        <w:rPr>
          <w:color w:val="auto"/>
        </w:rPr>
        <w:t>2</w:t>
      </w:r>
      <w:r w:rsidRPr="003A3426">
        <w:rPr>
          <w:color w:val="auto"/>
        </w:rPr>
        <w:t xml:space="preserve"> and Budget 20</w:t>
      </w:r>
      <w:r w:rsidR="00873D1E" w:rsidRPr="003A3426">
        <w:rPr>
          <w:color w:val="auto"/>
        </w:rPr>
        <w:t>13</w:t>
      </w:r>
      <w:r w:rsidRPr="003A3426">
        <w:rPr>
          <w:color w:val="auto"/>
        </w:rPr>
        <w:t xml:space="preserve"> forecasts.</w:t>
      </w:r>
    </w:p>
    <w:p w:rsidR="008F3F38" w:rsidRDefault="008F3F38">
      <w:pPr>
        <w:jc w:val="left"/>
        <w:rPr>
          <w:b w:val="0"/>
        </w:rPr>
      </w:pPr>
      <w:r>
        <w:br w:type="page"/>
      </w:r>
    </w:p>
    <w:p w:rsidR="00645251" w:rsidRPr="003A3426" w:rsidRDefault="00645251" w:rsidP="00716AEC">
      <w:pPr>
        <w:pStyle w:val="Heading3"/>
        <w:jc w:val="left"/>
      </w:pPr>
      <w:bookmarkStart w:id="171" w:name="_Toc347166872"/>
      <w:r w:rsidRPr="00716AEC">
        <w:rPr>
          <w:sz w:val="20"/>
          <w:szCs w:val="20"/>
        </w:rPr>
        <w:t xml:space="preserve">Figure 1.2.3-1: </w:t>
      </w:r>
      <w:r w:rsidRPr="00F73B3C">
        <w:rPr>
          <w:sz w:val="20"/>
          <w:szCs w:val="20"/>
        </w:rPr>
        <w:t>Industrial Energy Foreca</w:t>
      </w:r>
      <w:r w:rsidR="00F73B3C">
        <w:rPr>
          <w:sz w:val="20"/>
          <w:szCs w:val="20"/>
        </w:rPr>
        <w:t>st</w:t>
      </w:r>
      <w:bookmarkEnd w:id="171"/>
    </w:p>
    <w:p w:rsidR="00645251" w:rsidRPr="003A3426" w:rsidRDefault="00C45382" w:rsidP="00A814D0">
      <w:pPr>
        <w:pStyle w:val="BodyText"/>
        <w:rPr>
          <w:color w:val="auto"/>
        </w:rPr>
      </w:pPr>
      <w:bookmarkStart w:id="172" w:name="_Toc503665680"/>
      <w:r>
        <w:rPr>
          <w:noProof/>
          <w:color w:val="auto"/>
        </w:rPr>
        <w:drawing>
          <wp:inline distT="0" distB="0" distL="0" distR="0">
            <wp:extent cx="5824855" cy="3359123"/>
            <wp:effectExtent l="1905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p>
    <w:p w:rsidR="00645251" w:rsidRPr="003A3426" w:rsidRDefault="00645251" w:rsidP="00A814D0">
      <w:pPr>
        <w:pStyle w:val="BodyText"/>
        <w:rPr>
          <w:color w:val="auto"/>
        </w:rPr>
      </w:pPr>
    </w:p>
    <w:p w:rsidR="00645251" w:rsidRPr="003A3426" w:rsidRDefault="00645251" w:rsidP="00716AEC">
      <w:pPr>
        <w:pStyle w:val="Heading2"/>
        <w:jc w:val="left"/>
        <w:rPr>
          <w:strike/>
        </w:rPr>
      </w:pPr>
      <w:bookmarkStart w:id="173" w:name="_Toc156382606"/>
      <w:bookmarkStart w:id="174" w:name="_Toc347166873"/>
      <w:r w:rsidRPr="003A3426">
        <w:t>1.2.4</w:t>
      </w:r>
      <w:r w:rsidRPr="003A3426">
        <w:tab/>
        <w:t>Other Retail: Governmental Lighting, MARTA</w:t>
      </w:r>
      <w:bookmarkEnd w:id="173"/>
      <w:bookmarkEnd w:id="174"/>
    </w:p>
    <w:p w:rsidR="00645251" w:rsidRPr="003A3426" w:rsidRDefault="00645251" w:rsidP="00716AEC">
      <w:pPr>
        <w:jc w:val="left"/>
      </w:pPr>
    </w:p>
    <w:p w:rsidR="00645251" w:rsidRPr="003A3426" w:rsidRDefault="00645251" w:rsidP="00A814D0">
      <w:pPr>
        <w:pStyle w:val="BodyText"/>
        <w:rPr>
          <w:color w:val="auto"/>
        </w:rPr>
      </w:pPr>
      <w:bookmarkStart w:id="175" w:name="_Toc497031858"/>
      <w:bookmarkStart w:id="176" w:name="_Toc503665682"/>
      <w:bookmarkStart w:id="177" w:name="_Toc111952984"/>
      <w:bookmarkEnd w:id="172"/>
      <w:r w:rsidRPr="003A3426">
        <w:rPr>
          <w:color w:val="auto"/>
        </w:rPr>
        <w:t>The Budget 201</w:t>
      </w:r>
      <w:r w:rsidR="00C52E54" w:rsidRPr="003A3426">
        <w:rPr>
          <w:color w:val="auto"/>
        </w:rPr>
        <w:t>3</w:t>
      </w:r>
      <w:r w:rsidRPr="003A3426">
        <w:rPr>
          <w:color w:val="auto"/>
        </w:rPr>
        <w:t xml:space="preserve"> governmental lighting forecast is s</w:t>
      </w:r>
      <w:r w:rsidR="00C52E54" w:rsidRPr="003A3426">
        <w:rPr>
          <w:color w:val="auto"/>
        </w:rPr>
        <w:t>omewhat</w:t>
      </w:r>
      <w:r w:rsidRPr="003A3426">
        <w:rPr>
          <w:color w:val="auto"/>
        </w:rPr>
        <w:t xml:space="preserve"> lower than Budget 20</w:t>
      </w:r>
      <w:r w:rsidR="00CA242B" w:rsidRPr="003A3426">
        <w:rPr>
          <w:color w:val="auto"/>
        </w:rPr>
        <w:t>1</w:t>
      </w:r>
      <w:r w:rsidR="00C52E54" w:rsidRPr="003A3426">
        <w:rPr>
          <w:color w:val="auto"/>
        </w:rPr>
        <w:t>2</w:t>
      </w:r>
      <w:r w:rsidRPr="003A3426">
        <w:rPr>
          <w:color w:val="auto"/>
        </w:rPr>
        <w:t>.  Figure 1.2.4-1 shows a comparison of the two forecasts for governmental lighting.</w:t>
      </w:r>
      <w:r w:rsidR="006B1473" w:rsidRPr="003A3426">
        <w:rPr>
          <w:color w:val="auto"/>
        </w:rPr>
        <w:t xml:space="preserve">  The slight reduction in B 2013 relative to B 2012 reflects an update of the forecasting equation to incorporate the latest history as well as a change in the housing stock forecast, the primary economic driver in the forecasting equation.</w:t>
      </w: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716AEC" w:rsidRDefault="00645251" w:rsidP="00716AEC">
      <w:pPr>
        <w:pStyle w:val="Heading3"/>
        <w:jc w:val="left"/>
        <w:rPr>
          <w:sz w:val="20"/>
          <w:szCs w:val="20"/>
        </w:rPr>
      </w:pPr>
      <w:bookmarkStart w:id="178" w:name="_Toc347166874"/>
      <w:r w:rsidRPr="00716AEC">
        <w:rPr>
          <w:sz w:val="20"/>
          <w:szCs w:val="20"/>
        </w:rPr>
        <w:t xml:space="preserve">Figure 1.2.4-1: </w:t>
      </w:r>
      <w:r w:rsidRPr="00F73B3C">
        <w:rPr>
          <w:sz w:val="20"/>
          <w:szCs w:val="20"/>
        </w:rPr>
        <w:t>Governmental Lighting Energy Forecast</w:t>
      </w:r>
      <w:bookmarkEnd w:id="178"/>
    </w:p>
    <w:p w:rsidR="00645251" w:rsidRPr="003A3426" w:rsidRDefault="00C45382" w:rsidP="00A814D0">
      <w:pPr>
        <w:pStyle w:val="BodyText"/>
        <w:rPr>
          <w:color w:val="auto"/>
        </w:rPr>
      </w:pPr>
      <w:r>
        <w:rPr>
          <w:noProof/>
          <w:color w:val="auto"/>
        </w:rPr>
        <w:drawing>
          <wp:inline distT="0" distB="0" distL="0" distR="0">
            <wp:extent cx="5824855" cy="3359123"/>
            <wp:effectExtent l="19050" t="0" r="4445"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r w:rsidR="00645251" w:rsidRPr="003A3426">
        <w:rPr>
          <w:color w:val="auto"/>
        </w:rPr>
        <w:br w:type="page"/>
        <w:t>The Budget 201</w:t>
      </w:r>
      <w:r w:rsidR="00C52E54" w:rsidRPr="003A3426">
        <w:rPr>
          <w:color w:val="auto"/>
        </w:rPr>
        <w:t>3</w:t>
      </w:r>
      <w:r w:rsidR="00645251" w:rsidRPr="003A3426">
        <w:rPr>
          <w:color w:val="auto"/>
        </w:rPr>
        <w:t xml:space="preserve"> MARTA forecast is lower than Budget 20</w:t>
      </w:r>
      <w:r w:rsidR="00C52E54" w:rsidRPr="003A3426">
        <w:rPr>
          <w:color w:val="auto"/>
        </w:rPr>
        <w:t>12</w:t>
      </w:r>
      <w:r w:rsidR="004A0131" w:rsidRPr="003A3426">
        <w:rPr>
          <w:color w:val="auto"/>
        </w:rPr>
        <w:t xml:space="preserve"> because of lower</w:t>
      </w:r>
      <w:r w:rsidR="00645251" w:rsidRPr="003A3426">
        <w:rPr>
          <w:color w:val="auto"/>
        </w:rPr>
        <w:t xml:space="preserve"> ridership</w:t>
      </w:r>
      <w:r w:rsidR="00C52E54" w:rsidRPr="003A3426">
        <w:rPr>
          <w:color w:val="auto"/>
        </w:rPr>
        <w:t xml:space="preserve"> and </w:t>
      </w:r>
      <w:r w:rsidR="004A0131" w:rsidRPr="003A3426">
        <w:rPr>
          <w:color w:val="auto"/>
        </w:rPr>
        <w:t xml:space="preserve">because MARTA budget constraints </w:t>
      </w:r>
      <w:r w:rsidR="00C52E54" w:rsidRPr="003A3426">
        <w:rPr>
          <w:color w:val="auto"/>
        </w:rPr>
        <w:t>are likely to reduce expansion and marketing</w:t>
      </w:r>
      <w:r w:rsidR="00645251" w:rsidRPr="003A3426">
        <w:rPr>
          <w:color w:val="auto"/>
        </w:rPr>
        <w:t>.  Figure 1.2.4-2 shows a comparison of the two forecasts for MARTA.</w:t>
      </w:r>
    </w:p>
    <w:p w:rsidR="00645251" w:rsidRPr="00716AEC" w:rsidRDefault="00645251" w:rsidP="00716AEC">
      <w:pPr>
        <w:pStyle w:val="Heading3"/>
        <w:jc w:val="left"/>
        <w:rPr>
          <w:sz w:val="20"/>
          <w:szCs w:val="20"/>
        </w:rPr>
      </w:pPr>
      <w:bookmarkStart w:id="179" w:name="_Toc347166875"/>
      <w:r w:rsidRPr="00716AEC">
        <w:rPr>
          <w:sz w:val="20"/>
          <w:szCs w:val="20"/>
        </w:rPr>
        <w:t xml:space="preserve">Figure 1.2.4-2: </w:t>
      </w:r>
      <w:r w:rsidRPr="00F73B3C">
        <w:rPr>
          <w:sz w:val="20"/>
          <w:szCs w:val="20"/>
        </w:rPr>
        <w:t>MARTA Energy Forecast</w:t>
      </w:r>
      <w:bookmarkEnd w:id="179"/>
    </w:p>
    <w:p w:rsidR="00E975AE" w:rsidRPr="003A3426" w:rsidRDefault="00C45382" w:rsidP="00E7691B">
      <w:pPr>
        <w:pStyle w:val="Heading1"/>
        <w:jc w:val="left"/>
      </w:pPr>
      <w:r>
        <w:rPr>
          <w:noProof/>
        </w:rPr>
        <w:drawing>
          <wp:inline distT="0" distB="0" distL="0" distR="0">
            <wp:extent cx="5824855" cy="3359123"/>
            <wp:effectExtent l="19050" t="0" r="4445"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5824855" cy="3359123"/>
                    </a:xfrm>
                    <a:prstGeom prst="rect">
                      <a:avLst/>
                    </a:prstGeom>
                    <a:noFill/>
                    <a:ln w="9525">
                      <a:noFill/>
                      <a:miter lim="800000"/>
                      <a:headEnd/>
                      <a:tailEnd/>
                    </a:ln>
                  </pic:spPr>
                </pic:pic>
              </a:graphicData>
            </a:graphic>
          </wp:inline>
        </w:drawing>
      </w:r>
    </w:p>
    <w:p w:rsidR="00E975AE" w:rsidRPr="003A3426" w:rsidRDefault="00E975AE" w:rsidP="00A814D0">
      <w:pPr>
        <w:pStyle w:val="Heading1"/>
      </w:pPr>
    </w:p>
    <w:p w:rsidR="00645251" w:rsidRPr="00B23AAD" w:rsidRDefault="00645251" w:rsidP="00716AEC">
      <w:pPr>
        <w:pStyle w:val="Heading1"/>
        <w:jc w:val="left"/>
        <w:rPr>
          <w:sz w:val="28"/>
          <w:szCs w:val="28"/>
        </w:rPr>
      </w:pPr>
      <w:bookmarkStart w:id="180" w:name="_Toc347166876"/>
      <w:r w:rsidRPr="00B23AAD">
        <w:rPr>
          <w:sz w:val="28"/>
          <w:szCs w:val="28"/>
        </w:rPr>
        <w:t>1.</w:t>
      </w:r>
      <w:r w:rsidR="00390AF1" w:rsidRPr="00B23AAD">
        <w:rPr>
          <w:sz w:val="28"/>
          <w:szCs w:val="28"/>
        </w:rPr>
        <w:t>3</w:t>
      </w:r>
      <w:r w:rsidRPr="00B23AAD">
        <w:rPr>
          <w:sz w:val="28"/>
          <w:szCs w:val="28"/>
        </w:rPr>
        <w:tab/>
        <w:t>ECONOMICS</w:t>
      </w:r>
      <w:bookmarkEnd w:id="175"/>
      <w:bookmarkEnd w:id="176"/>
      <w:bookmarkEnd w:id="177"/>
      <w:bookmarkEnd w:id="180"/>
    </w:p>
    <w:p w:rsidR="006475D4" w:rsidRPr="003A3426" w:rsidRDefault="006475D4" w:rsidP="00A814D0">
      <w:pPr>
        <w:pStyle w:val="BodyText"/>
        <w:rPr>
          <w:color w:val="auto"/>
        </w:rPr>
      </w:pPr>
      <w:r w:rsidRPr="003A3426">
        <w:rPr>
          <w:color w:val="auto"/>
        </w:rPr>
        <w:t>Georgia’s rate of economic expansion is showing improvement consistent with the nation’s.  Recent employment statistics show that jobs in Georgia increase</w:t>
      </w:r>
      <w:r w:rsidR="00450F60" w:rsidRPr="003A3426">
        <w:rPr>
          <w:color w:val="auto"/>
        </w:rPr>
        <w:t>d</w:t>
      </w:r>
      <w:r w:rsidRPr="003A3426">
        <w:rPr>
          <w:color w:val="auto"/>
        </w:rPr>
        <w:t xml:space="preserve"> </w:t>
      </w:r>
      <w:r w:rsidR="002C25BD">
        <w:rPr>
          <w:color w:val="auto"/>
        </w:rPr>
        <w:t>1.7%</w:t>
      </w:r>
      <w:r w:rsidRPr="003A3426">
        <w:rPr>
          <w:color w:val="auto"/>
        </w:rPr>
        <w:t xml:space="preserve"> in the past year,</w:t>
      </w:r>
      <w:r w:rsidR="002C25BD">
        <w:rPr>
          <w:color w:val="auto"/>
        </w:rPr>
        <w:t xml:space="preserve"> a rate that was somewhat faster</w:t>
      </w:r>
      <w:r w:rsidRPr="003A3426">
        <w:rPr>
          <w:color w:val="auto"/>
        </w:rPr>
        <w:t xml:space="preserve"> than the nation’s </w:t>
      </w:r>
      <w:r w:rsidR="002C25BD">
        <w:rPr>
          <w:color w:val="auto"/>
        </w:rPr>
        <w:t>1.4</w:t>
      </w:r>
      <w:r w:rsidRPr="003A3426">
        <w:rPr>
          <w:color w:val="auto"/>
        </w:rPr>
        <w:t xml:space="preserve">% rise.  Georgia’s </w:t>
      </w:r>
      <w:r w:rsidR="004D0E98">
        <w:rPr>
          <w:color w:val="auto"/>
        </w:rPr>
        <w:t>8.5</w:t>
      </w:r>
      <w:r w:rsidR="002C25BD">
        <w:rPr>
          <w:color w:val="auto"/>
        </w:rPr>
        <w:t>%</w:t>
      </w:r>
      <w:r w:rsidRPr="003A3426">
        <w:rPr>
          <w:color w:val="auto"/>
        </w:rPr>
        <w:t xml:space="preserve"> unemployment rate</w:t>
      </w:r>
      <w:r w:rsidR="004D0E98">
        <w:rPr>
          <w:color w:val="auto"/>
        </w:rPr>
        <w:t xml:space="preserve"> in November</w:t>
      </w:r>
      <w:r w:rsidR="002C25BD">
        <w:rPr>
          <w:color w:val="auto"/>
        </w:rPr>
        <w:t>, however, was well</w:t>
      </w:r>
      <w:r w:rsidRPr="003A3426">
        <w:rPr>
          <w:color w:val="auto"/>
        </w:rPr>
        <w:t xml:space="preserve"> above the </w:t>
      </w:r>
      <w:r w:rsidR="004D0E98">
        <w:rPr>
          <w:color w:val="auto"/>
        </w:rPr>
        <w:t>7.8</w:t>
      </w:r>
      <w:r w:rsidRPr="003A3426">
        <w:rPr>
          <w:color w:val="auto"/>
        </w:rPr>
        <w:t>% for the US overall</w:t>
      </w:r>
      <w:r w:rsidR="004A0131" w:rsidRPr="003A3426">
        <w:rPr>
          <w:color w:val="auto"/>
        </w:rPr>
        <w:t xml:space="preserve"> during the same month</w:t>
      </w:r>
      <w:r w:rsidRPr="003A3426">
        <w:rPr>
          <w:color w:val="auto"/>
        </w:rPr>
        <w:t>.  Professional and business services, health services, wholesale and retail trade, and durable goods manufacturing are the sectors providing the majority of the</w:t>
      </w:r>
      <w:r w:rsidR="00450F60" w:rsidRPr="003A3426">
        <w:rPr>
          <w:color w:val="auto"/>
        </w:rPr>
        <w:t xml:space="preserve"> state’s</w:t>
      </w:r>
      <w:r w:rsidRPr="003A3426">
        <w:rPr>
          <w:color w:val="auto"/>
        </w:rPr>
        <w:t xml:space="preserve"> new jobs.  Although housing permits and starts data suggest that the housing market is improving, construction sector employment has been slow to rebound and home prices are not yet firm in many areas of the state.</w:t>
      </w:r>
    </w:p>
    <w:p w:rsidR="006475D4" w:rsidRPr="003A3426" w:rsidRDefault="006475D4" w:rsidP="00A814D0">
      <w:pPr>
        <w:pStyle w:val="BodyText"/>
        <w:rPr>
          <w:color w:val="auto"/>
        </w:rPr>
      </w:pPr>
    </w:p>
    <w:p w:rsidR="00645251" w:rsidRPr="003A3426" w:rsidRDefault="007760E2" w:rsidP="00A814D0">
      <w:pPr>
        <w:pStyle w:val="BodyText"/>
        <w:rPr>
          <w:color w:val="auto"/>
        </w:rPr>
      </w:pPr>
      <w:r w:rsidRPr="003A3426">
        <w:rPr>
          <w:color w:val="auto"/>
        </w:rPr>
        <w:t>Companies, large and small, continue to find Georgia an attractive place to do business.  In addition to Caterpillar and Baxter</w:t>
      </w:r>
      <w:r w:rsidR="008B0C2B">
        <w:rPr>
          <w:color w:val="auto"/>
        </w:rPr>
        <w:t xml:space="preserve"> International</w:t>
      </w:r>
      <w:r w:rsidRPr="003A3426">
        <w:rPr>
          <w:color w:val="auto"/>
        </w:rPr>
        <w:t xml:space="preserve">, </w:t>
      </w:r>
      <w:proofErr w:type="spellStart"/>
      <w:r w:rsidRPr="003A3426">
        <w:rPr>
          <w:color w:val="auto"/>
        </w:rPr>
        <w:t>Interroll</w:t>
      </w:r>
      <w:proofErr w:type="spellEnd"/>
      <w:r w:rsidRPr="003A3426">
        <w:rPr>
          <w:color w:val="auto"/>
        </w:rPr>
        <w:t xml:space="preserve"> has announced a new conveyor systems plant and CBS will open an IT and software services office in the state.  The rate of net in-migration that fueled much of the state’s economic growth before the recession has not yet recovered, but demographic forecasts anticipate that above-average population growth will return gradually over the next couple of years.  This in turn will stimulate healthy new business formation and further job and income growth. </w:t>
      </w:r>
      <w:r w:rsidR="00645251" w:rsidRPr="003A3426">
        <w:rPr>
          <w:color w:val="auto"/>
        </w:rPr>
        <w:t xml:space="preserve">  Over a ten-year horizon, employment gains are expected to average </w:t>
      </w:r>
      <w:r w:rsidR="00863BA0" w:rsidRPr="00863BA0">
        <w:rPr>
          <w:b/>
          <w:color w:val="auto"/>
          <w:sz w:val="12"/>
          <w:szCs w:val="12"/>
        </w:rPr>
        <w:t>REDACTED</w:t>
      </w:r>
      <w:r w:rsidR="00645251" w:rsidRPr="003A3426">
        <w:rPr>
          <w:color w:val="auto"/>
        </w:rPr>
        <w:t>% per year, which is healthy by historical standards and relative to the nation as a whole.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Georgia’s projected employment outlook and favorable living costs </w:t>
      </w:r>
      <w:r w:rsidR="00450F60" w:rsidRPr="003A3426">
        <w:rPr>
          <w:color w:val="auto"/>
        </w:rPr>
        <w:t xml:space="preserve">will </w:t>
      </w:r>
      <w:r w:rsidRPr="003A3426">
        <w:rPr>
          <w:color w:val="auto"/>
        </w:rPr>
        <w:t>support in-migration, which in turn drives household formation and population grow</w:t>
      </w:r>
      <w:r w:rsidR="007760E2" w:rsidRPr="003A3426">
        <w:rPr>
          <w:color w:val="auto"/>
        </w:rPr>
        <w:t xml:space="preserve">th.   </w:t>
      </w:r>
      <w:r w:rsidRPr="003A3426">
        <w:rPr>
          <w:color w:val="auto"/>
        </w:rPr>
        <w:t xml:space="preserve">  In the forecast, Georgia’s population is expected to increase </w:t>
      </w:r>
      <w:r w:rsidR="00863BA0" w:rsidRPr="00863BA0">
        <w:rPr>
          <w:b/>
          <w:color w:val="auto"/>
          <w:sz w:val="12"/>
          <w:szCs w:val="12"/>
        </w:rPr>
        <w:t>REDACTED</w:t>
      </w:r>
      <w:r w:rsidRPr="003A3426">
        <w:rPr>
          <w:color w:val="auto"/>
        </w:rPr>
        <w:t>% per year between 201</w:t>
      </w:r>
      <w:r w:rsidR="007760E2" w:rsidRPr="003A3426">
        <w:rPr>
          <w:color w:val="auto"/>
        </w:rPr>
        <w:t>2</w:t>
      </w:r>
      <w:r w:rsidRPr="003A3426">
        <w:rPr>
          <w:color w:val="auto"/>
        </w:rPr>
        <w:t xml:space="preserve"> and 20</w:t>
      </w:r>
      <w:r w:rsidR="007760E2" w:rsidRPr="003A3426">
        <w:rPr>
          <w:color w:val="auto"/>
        </w:rPr>
        <w:t>22</w:t>
      </w:r>
      <w:r w:rsidRPr="003A3426">
        <w:rPr>
          <w:color w:val="auto"/>
        </w:rPr>
        <w:t xml:space="preserve">, while the nation’s population is expected to increase </w:t>
      </w:r>
      <w:r w:rsidR="00023FE7" w:rsidRPr="00863BA0">
        <w:rPr>
          <w:b/>
          <w:color w:val="auto"/>
          <w:sz w:val="12"/>
          <w:szCs w:val="12"/>
        </w:rPr>
        <w:t>REDACTED</w:t>
      </w:r>
      <w:r w:rsidRPr="003A3426">
        <w:rPr>
          <w:color w:val="auto"/>
        </w:rPr>
        <w:t>% per year. From 20</w:t>
      </w:r>
      <w:r w:rsidR="007760E2" w:rsidRPr="003A3426">
        <w:rPr>
          <w:color w:val="auto"/>
        </w:rPr>
        <w:t>10</w:t>
      </w:r>
      <w:r w:rsidRPr="003A3426">
        <w:rPr>
          <w:color w:val="auto"/>
        </w:rPr>
        <w:t>-20</w:t>
      </w:r>
      <w:r w:rsidR="007760E2" w:rsidRPr="003A3426">
        <w:rPr>
          <w:color w:val="auto"/>
        </w:rPr>
        <w:t>12</w:t>
      </w:r>
      <w:r w:rsidRPr="003A3426">
        <w:rPr>
          <w:color w:val="auto"/>
        </w:rPr>
        <w:t xml:space="preserve">, housing starts averaged less than </w:t>
      </w:r>
      <w:r w:rsidR="00023FE7" w:rsidRPr="00863BA0">
        <w:rPr>
          <w:b/>
          <w:color w:val="auto"/>
          <w:sz w:val="12"/>
          <w:szCs w:val="12"/>
        </w:rPr>
        <w:t>REDACTED</w:t>
      </w:r>
      <w:r w:rsidRPr="003A3426">
        <w:rPr>
          <w:color w:val="auto"/>
        </w:rPr>
        <w:t xml:space="preserve"> per year.  Going forward, new home construction is projected to increase gradually, with housing starts averaging </w:t>
      </w:r>
      <w:r w:rsidR="00023FE7" w:rsidRPr="00863BA0">
        <w:rPr>
          <w:b/>
          <w:color w:val="auto"/>
          <w:sz w:val="12"/>
          <w:szCs w:val="12"/>
        </w:rPr>
        <w:t>REDACTED</w:t>
      </w:r>
      <w:r w:rsidRPr="003A3426">
        <w:rPr>
          <w:color w:val="auto"/>
        </w:rPr>
        <w:t xml:space="preserve"> per year through 20</w:t>
      </w:r>
      <w:r w:rsidR="007760E2" w:rsidRPr="003A3426">
        <w:rPr>
          <w:color w:val="auto"/>
        </w:rPr>
        <w:t>15</w:t>
      </w:r>
      <w:r w:rsidRPr="003A3426">
        <w:rPr>
          <w:color w:val="auto"/>
        </w:rPr>
        <w:t xml:space="preserve"> and </w:t>
      </w:r>
      <w:r w:rsidR="00023FE7" w:rsidRPr="00863BA0">
        <w:rPr>
          <w:b/>
          <w:color w:val="auto"/>
          <w:sz w:val="12"/>
          <w:szCs w:val="12"/>
        </w:rPr>
        <w:t>REDACTED</w:t>
      </w:r>
      <w:r w:rsidRPr="003A3426">
        <w:rPr>
          <w:color w:val="auto"/>
        </w:rPr>
        <w:t xml:space="preserve"> annually over the next decade.  </w:t>
      </w:r>
    </w:p>
    <w:p w:rsidR="00645251" w:rsidRPr="003A3426" w:rsidRDefault="00645251" w:rsidP="00A814D0">
      <w:pPr>
        <w:pStyle w:val="BodyText"/>
        <w:rPr>
          <w:color w:val="auto"/>
        </w:rPr>
      </w:pPr>
    </w:p>
    <w:p w:rsidR="00BA6D5C" w:rsidRPr="003A3426" w:rsidRDefault="00BA6D5C" w:rsidP="00A814D0">
      <w:pPr>
        <w:pStyle w:val="BodyText"/>
        <w:rPr>
          <w:color w:val="auto"/>
        </w:rPr>
      </w:pPr>
      <w:r w:rsidRPr="003A3426">
        <w:rPr>
          <w:color w:val="auto"/>
        </w:rPr>
        <w:t>Recovery of Georgia’s population and household and business formation growth rates are expected to once again provide a firm foundation for robust long-term economic growth in the state.</w:t>
      </w:r>
    </w:p>
    <w:p w:rsidR="00BA6D5C" w:rsidRPr="003A3426" w:rsidRDefault="00BA6D5C" w:rsidP="00A814D0">
      <w:pPr>
        <w:pStyle w:val="BodyText"/>
        <w:rPr>
          <w:color w:val="auto"/>
          <w:highlight w:val="magenta"/>
        </w:rPr>
      </w:pPr>
    </w:p>
    <w:p w:rsidR="00645251" w:rsidRPr="003A3426" w:rsidRDefault="00645251" w:rsidP="00A814D0">
      <w:pPr>
        <w:pStyle w:val="BodyText"/>
        <w:rPr>
          <w:color w:val="auto"/>
        </w:rPr>
      </w:pPr>
    </w:p>
    <w:p w:rsidR="00645251" w:rsidRPr="00B23AAD" w:rsidRDefault="00645251" w:rsidP="00716AEC">
      <w:pPr>
        <w:pStyle w:val="Heading1"/>
        <w:jc w:val="left"/>
        <w:rPr>
          <w:sz w:val="28"/>
          <w:szCs w:val="28"/>
        </w:rPr>
      </w:pPr>
      <w:bookmarkStart w:id="181" w:name="_Toc497031859"/>
      <w:bookmarkStart w:id="182" w:name="_Toc503665683"/>
      <w:bookmarkStart w:id="183" w:name="_Toc111952985"/>
      <w:bookmarkStart w:id="184" w:name="_Toc347166877"/>
      <w:r w:rsidRPr="00B23AAD">
        <w:rPr>
          <w:sz w:val="28"/>
          <w:szCs w:val="28"/>
        </w:rPr>
        <w:t>1.</w:t>
      </w:r>
      <w:r w:rsidR="00390AF1" w:rsidRPr="00B23AAD">
        <w:rPr>
          <w:sz w:val="28"/>
          <w:szCs w:val="28"/>
        </w:rPr>
        <w:t>4</w:t>
      </w:r>
      <w:r w:rsidRPr="00B23AAD">
        <w:rPr>
          <w:sz w:val="28"/>
          <w:szCs w:val="28"/>
        </w:rPr>
        <w:tab/>
        <w:t>FORECAST ASSUMPTIONS</w:t>
      </w:r>
      <w:bookmarkEnd w:id="181"/>
      <w:bookmarkEnd w:id="182"/>
      <w:r w:rsidRPr="00B23AAD">
        <w:rPr>
          <w:sz w:val="28"/>
          <w:szCs w:val="28"/>
        </w:rPr>
        <w:t xml:space="preserve"> </w:t>
      </w:r>
      <w:smartTag w:uri="urn:schemas-microsoft-com:office:smarttags" w:element="stockticker">
        <w:r w:rsidRPr="00B23AAD">
          <w:rPr>
            <w:sz w:val="28"/>
            <w:szCs w:val="28"/>
          </w:rPr>
          <w:t>AND</w:t>
        </w:r>
      </w:smartTag>
      <w:r w:rsidRPr="00B23AAD">
        <w:rPr>
          <w:sz w:val="28"/>
          <w:szCs w:val="28"/>
        </w:rPr>
        <w:t xml:space="preserve"> METHODS</w:t>
      </w:r>
      <w:bookmarkEnd w:id="183"/>
      <w:bookmarkEnd w:id="184"/>
    </w:p>
    <w:p w:rsidR="00645251" w:rsidRPr="003A3426" w:rsidRDefault="00645251" w:rsidP="00A814D0">
      <w:pPr>
        <w:pStyle w:val="BodyText"/>
        <w:rPr>
          <w:color w:val="auto"/>
        </w:rPr>
      </w:pPr>
      <w:r w:rsidRPr="003A3426">
        <w:rPr>
          <w:color w:val="auto"/>
        </w:rPr>
        <w:t>The Budget 201</w:t>
      </w:r>
      <w:r w:rsidR="00023390" w:rsidRPr="003A3426">
        <w:rPr>
          <w:color w:val="auto"/>
        </w:rPr>
        <w:t>3</w:t>
      </w:r>
      <w:r w:rsidRPr="003A3426">
        <w:rPr>
          <w:color w:val="auto"/>
        </w:rPr>
        <w:t xml:space="preserve"> forecast assumptions were developed through a joint effort of Georgia Power Company and Southern Company Services.  The forecast was developed through careful considera</w:t>
      </w:r>
      <w:r w:rsidR="00F02533" w:rsidRPr="003A3426">
        <w:rPr>
          <w:color w:val="auto"/>
        </w:rPr>
        <w:t>tion and methodical examination</w:t>
      </w:r>
      <w:r w:rsidRPr="003A3426">
        <w:rPr>
          <w:color w:val="auto"/>
        </w:rPr>
        <w:t xml:space="preserve"> of key demographic and economic variables that have </w:t>
      </w:r>
      <w:r w:rsidR="00023390" w:rsidRPr="003A3426">
        <w:rPr>
          <w:color w:val="auto"/>
        </w:rPr>
        <w:t xml:space="preserve">historically </w:t>
      </w:r>
      <w:r w:rsidRPr="003A3426">
        <w:rPr>
          <w:color w:val="auto"/>
        </w:rPr>
        <w:t>be</w:t>
      </w:r>
      <w:r w:rsidR="00023390" w:rsidRPr="003A3426">
        <w:rPr>
          <w:color w:val="auto"/>
        </w:rPr>
        <w:t>en</w:t>
      </w:r>
      <w:r w:rsidRPr="003A3426">
        <w:rPr>
          <w:color w:val="auto"/>
        </w:rPr>
        <w:t xml:space="preserve"> significant indicators of energy consumption.  </w:t>
      </w:r>
      <w:r w:rsidR="00F02533" w:rsidRPr="003A3426">
        <w:rPr>
          <w:color w:val="auto"/>
        </w:rPr>
        <w:t>Major assumptions include</w:t>
      </w:r>
      <w:r w:rsidRPr="003A3426">
        <w:rPr>
          <w:color w:val="auto"/>
        </w:rPr>
        <w:t xml:space="preserve"> the economic outlook for the U.S. and Georgia, energy prices, and market profiles for class end uses.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economic forecast gives a description of the economy for the next 20 years and includes many elements of the economy such as gross product, population, employment, commercial building square footage, and industrial production.  The economic forecast for Budget 201</w:t>
      </w:r>
      <w:r w:rsidR="00023390" w:rsidRPr="003A3426">
        <w:rPr>
          <w:color w:val="auto"/>
        </w:rPr>
        <w:t>3</w:t>
      </w:r>
      <w:r w:rsidRPr="003A3426">
        <w:rPr>
          <w:color w:val="auto"/>
        </w:rPr>
        <w:t xml:space="preserve"> was obtained from Moody’s </w:t>
      </w:r>
      <w:r w:rsidR="00023390" w:rsidRPr="003A3426">
        <w:rPr>
          <w:color w:val="auto"/>
        </w:rPr>
        <w:t>Analytics</w:t>
      </w:r>
      <w:r w:rsidRPr="003A3426">
        <w:rPr>
          <w:color w:val="auto"/>
        </w:rPr>
        <w:t>, a national provider of economic data and forecasts.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economic models used to produce both short and long-term energy and demand forecasts test a variety of economic and demographic variables as drivers of energy use.  The short-term forecasting models incorporate retail electricity prices, </w:t>
      </w:r>
      <w:r w:rsidR="002E6A54" w:rsidRPr="003A3426">
        <w:rPr>
          <w:color w:val="auto"/>
        </w:rPr>
        <w:t xml:space="preserve">for example, </w:t>
      </w:r>
      <w:r w:rsidRPr="003A3426">
        <w:rPr>
          <w:color w:val="auto"/>
        </w:rPr>
        <w:t xml:space="preserve">while the long-term models allow both electricity and gas prices to affect the purchasing decisions of customers.  Price projections of the alternative fuels that energy consuming devices use to support a consumer need, business purpose, or industrial process are developed from internal processes so that device choice through consumer behavior can be modeled.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Weather, income, employment, historical load data, and industry standards for electrical equipment are among the other variables used in the forecasting models.  Both the short-term and the long-term energy models a</w:t>
      </w:r>
      <w:r w:rsidR="00181E41">
        <w:rPr>
          <w:color w:val="auto"/>
        </w:rPr>
        <w:t xml:space="preserve">re based on “normal” weather - </w:t>
      </w:r>
      <w:r w:rsidRPr="003A3426">
        <w:rPr>
          <w:color w:val="auto"/>
        </w:rPr>
        <w:t>the twenty-year average of Cooling Degree Days (“CDD”) and Heating Degree Days (“</w:t>
      </w:r>
      <w:smartTag w:uri="urn:schemas-microsoft-com:office:smarttags" w:element="stockticker">
        <w:r w:rsidRPr="003A3426">
          <w:rPr>
            <w:color w:val="auto"/>
          </w:rPr>
          <w:t>HDD</w:t>
        </w:r>
      </w:smartTag>
      <w:r w:rsidRPr="003A3426">
        <w:rPr>
          <w:color w:val="auto"/>
        </w:rPr>
        <w: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Short-term energy projections are based on linear regression models developed for the various energy classes.  The details of these regression models can be found in Section 4.</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long-term models for the major classes are end-use models.  The Residential End-Use Energy Planning System (“REEPS”) model is used for the residential class, the Commercial End-Use Model (“COMMEND”) is used for the commercial class, and the Industrial End-Use Forecasting Model (“INFORM”) is used for the industrial class. These are discussed in greater detail in section 5.</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Governmental lighting </w:t>
      </w:r>
      <w:r w:rsidR="002E6A54" w:rsidRPr="003A3426">
        <w:rPr>
          <w:color w:val="auto"/>
        </w:rPr>
        <w:t xml:space="preserve">and </w:t>
      </w:r>
      <w:r w:rsidRPr="003A3426">
        <w:rPr>
          <w:color w:val="auto"/>
        </w:rPr>
        <w:t xml:space="preserve">MARTA </w:t>
      </w:r>
      <w:r w:rsidR="00F02533" w:rsidRPr="003A3426">
        <w:rPr>
          <w:color w:val="auto"/>
        </w:rPr>
        <w:t xml:space="preserve">forecasts </w:t>
      </w:r>
      <w:r w:rsidRPr="003A3426">
        <w:rPr>
          <w:color w:val="auto"/>
        </w:rPr>
        <w:t>are based on econometrics and information from Georgia Power Company field personnel.</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results of the short-term and long-term models are integrated into a unified forecast.  In the Budget 201</w:t>
      </w:r>
      <w:r w:rsidR="002E6A54" w:rsidRPr="003A3426">
        <w:rPr>
          <w:color w:val="auto"/>
        </w:rPr>
        <w:t>3</w:t>
      </w:r>
      <w:r w:rsidRPr="003A3426">
        <w:rPr>
          <w:color w:val="auto"/>
        </w:rPr>
        <w:t xml:space="preserve"> forecast, the short-term forecast results were used for 201</w:t>
      </w:r>
      <w:r w:rsidR="002E6A54" w:rsidRPr="003A3426">
        <w:rPr>
          <w:color w:val="auto"/>
        </w:rPr>
        <w:t>3</w:t>
      </w:r>
      <w:r w:rsidRPr="003A3426">
        <w:rPr>
          <w:color w:val="auto"/>
        </w:rPr>
        <w:t xml:space="preserve"> through 201</w:t>
      </w:r>
      <w:r w:rsidR="002E6A54" w:rsidRPr="003A3426">
        <w:rPr>
          <w:color w:val="auto"/>
        </w:rPr>
        <w:t>5</w:t>
      </w:r>
      <w:r w:rsidRPr="003A3426">
        <w:rPr>
          <w:color w:val="auto"/>
        </w:rPr>
        <w:t xml:space="preserve"> and long term from 201</w:t>
      </w:r>
      <w:r w:rsidR="002E6A54" w:rsidRPr="003A3426">
        <w:rPr>
          <w:color w:val="auto"/>
        </w:rPr>
        <w:t>6</w:t>
      </w:r>
      <w:r w:rsidRPr="003A3426">
        <w:rPr>
          <w:color w:val="auto"/>
        </w:rPr>
        <w:t xml:space="preserve"> to 20</w:t>
      </w:r>
      <w:r w:rsidR="002E6A54" w:rsidRPr="003A3426">
        <w:rPr>
          <w:color w:val="auto"/>
        </w:rPr>
        <w:t>32</w:t>
      </w:r>
      <w:r w:rsidRPr="003A3426">
        <w:rPr>
          <w:color w:val="auto"/>
        </w:rPr>
        <w:t>. Additional information on methodology can be found in Section 3.</w:t>
      </w:r>
    </w:p>
    <w:p w:rsidR="00645251" w:rsidRPr="003A3426" w:rsidRDefault="00645251" w:rsidP="00A814D0">
      <w:pPr>
        <w:pStyle w:val="BodyText"/>
        <w:rPr>
          <w:color w:val="auto"/>
        </w:rPr>
      </w:pPr>
    </w:p>
    <w:p w:rsidR="00645251" w:rsidRPr="00B23AAD" w:rsidRDefault="00645251" w:rsidP="00716AEC">
      <w:pPr>
        <w:pStyle w:val="Heading1"/>
        <w:jc w:val="left"/>
        <w:rPr>
          <w:sz w:val="28"/>
          <w:szCs w:val="28"/>
        </w:rPr>
      </w:pPr>
      <w:bookmarkStart w:id="185" w:name="_Toc497031862"/>
      <w:bookmarkStart w:id="186" w:name="_Toc499102663"/>
      <w:bookmarkStart w:id="187" w:name="_Toc503665686"/>
      <w:bookmarkStart w:id="188" w:name="_Toc111952986"/>
      <w:bookmarkStart w:id="189" w:name="_Toc347166878"/>
      <w:r w:rsidRPr="00B23AAD">
        <w:rPr>
          <w:sz w:val="28"/>
          <w:szCs w:val="28"/>
        </w:rPr>
        <w:t>1.</w:t>
      </w:r>
      <w:r w:rsidR="00390AF1" w:rsidRPr="00B23AAD">
        <w:rPr>
          <w:sz w:val="28"/>
          <w:szCs w:val="28"/>
        </w:rPr>
        <w:t>5</w:t>
      </w:r>
      <w:r w:rsidRPr="00B23AAD">
        <w:rPr>
          <w:sz w:val="28"/>
          <w:szCs w:val="28"/>
        </w:rPr>
        <w:tab/>
        <w:t xml:space="preserve">DEMAND </w:t>
      </w:r>
      <w:smartTag w:uri="urn:schemas-microsoft-com:office:smarttags" w:element="stockticker">
        <w:r w:rsidRPr="00B23AAD">
          <w:rPr>
            <w:sz w:val="28"/>
            <w:szCs w:val="28"/>
          </w:rPr>
          <w:t>SIDE</w:t>
        </w:r>
      </w:smartTag>
      <w:r w:rsidRPr="00B23AAD">
        <w:rPr>
          <w:sz w:val="28"/>
          <w:szCs w:val="28"/>
        </w:rPr>
        <w:t xml:space="preserve"> PROGRAMS</w:t>
      </w:r>
      <w:bookmarkEnd w:id="185"/>
      <w:bookmarkEnd w:id="186"/>
      <w:bookmarkEnd w:id="187"/>
      <w:bookmarkEnd w:id="188"/>
      <w:bookmarkEnd w:id="189"/>
    </w:p>
    <w:p w:rsidR="00645251" w:rsidRPr="003A3426" w:rsidRDefault="00645251" w:rsidP="00A814D0">
      <w:pPr>
        <w:pStyle w:val="BodyText"/>
        <w:rPr>
          <w:color w:val="auto"/>
        </w:rPr>
      </w:pPr>
      <w:r w:rsidRPr="003A3426">
        <w:rPr>
          <w:color w:val="auto"/>
        </w:rPr>
        <w:t>Georgia Power offers marketing programs to promote energy savings to customers and encourage use during off-peak months.  These programs have existed for more than a decade, and the benefits from the programs are embedded in Georgia Power Company’s historical load and energy sales.  The forecasts produced by using historical energy data, therefore, have an embedded effect propagated throughout the forecast.  Other conservation measures undertaken by customers, whether explicitly induced by a marketing program or proactively undertaken by a customer for some other reason, will become embedded in the historical energy data and will be implicitly propagated throughout the forecast.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An additional type of demand side impact considered in the Budget 201</w:t>
      </w:r>
      <w:r w:rsidR="002E6A54" w:rsidRPr="003A3426">
        <w:rPr>
          <w:color w:val="auto"/>
        </w:rPr>
        <w:t>3</w:t>
      </w:r>
      <w:r w:rsidRPr="003A3426">
        <w:rPr>
          <w:color w:val="auto"/>
        </w:rPr>
        <w:t xml:space="preserve"> forecast is the adopted efficiency standards in the residential end-use models.  These efficiency standards represent the continuing trend of increasing end-use efficiency driven in part by programs such as ENERGY </w:t>
      </w:r>
      <w:smartTag w:uri="urn:schemas-microsoft-com:office:smarttags" w:element="stockticker">
        <w:r w:rsidRPr="003A3426">
          <w:rPr>
            <w:color w:val="auto"/>
          </w:rPr>
          <w:t>STAR</w:t>
        </w:r>
      </w:smartTag>
      <w:r w:rsidRPr="003A3426">
        <w:rPr>
          <w:color w:val="auto"/>
        </w:rPr>
        <w:t>®.</w:t>
      </w:r>
    </w:p>
    <w:p w:rsidR="00645251" w:rsidRPr="003A3426" w:rsidRDefault="00645251" w:rsidP="00A814D0">
      <w:pPr>
        <w:pStyle w:val="BodyText"/>
        <w:rPr>
          <w:color w:val="auto"/>
        </w:rPr>
      </w:pPr>
    </w:p>
    <w:p w:rsidR="00645251" w:rsidRPr="00B23AAD" w:rsidRDefault="00645251" w:rsidP="00716AEC">
      <w:pPr>
        <w:pStyle w:val="Heading1"/>
        <w:jc w:val="left"/>
        <w:rPr>
          <w:sz w:val="28"/>
          <w:szCs w:val="28"/>
        </w:rPr>
      </w:pPr>
      <w:bookmarkStart w:id="190" w:name="_Toc347166879"/>
      <w:r w:rsidRPr="00B23AAD">
        <w:rPr>
          <w:sz w:val="28"/>
          <w:szCs w:val="28"/>
        </w:rPr>
        <w:t>1.</w:t>
      </w:r>
      <w:r w:rsidR="00390AF1" w:rsidRPr="00B23AAD">
        <w:rPr>
          <w:sz w:val="28"/>
          <w:szCs w:val="28"/>
        </w:rPr>
        <w:t>6</w:t>
      </w:r>
      <w:r w:rsidRPr="00B23AAD">
        <w:rPr>
          <w:sz w:val="28"/>
          <w:szCs w:val="28"/>
        </w:rPr>
        <w:tab/>
        <w:t xml:space="preserve">SENSITIVITIES </w:t>
      </w:r>
      <w:smartTag w:uri="urn:schemas-microsoft-com:office:smarttags" w:element="stockticker">
        <w:r w:rsidRPr="00B23AAD">
          <w:rPr>
            <w:sz w:val="28"/>
            <w:szCs w:val="28"/>
          </w:rPr>
          <w:t>AND</w:t>
        </w:r>
      </w:smartTag>
      <w:r w:rsidRPr="00B23AAD">
        <w:rPr>
          <w:sz w:val="28"/>
          <w:szCs w:val="28"/>
        </w:rPr>
        <w:t xml:space="preserve"> SCENARIOS</w:t>
      </w:r>
      <w:bookmarkEnd w:id="190"/>
    </w:p>
    <w:p w:rsidR="00645251" w:rsidRPr="003A3426" w:rsidRDefault="00645251" w:rsidP="00A814D0">
      <w:pPr>
        <w:pStyle w:val="BodyText"/>
        <w:rPr>
          <w:color w:val="auto"/>
        </w:rPr>
      </w:pPr>
      <w:r w:rsidRPr="003A3426">
        <w:rPr>
          <w:color w:val="auto"/>
        </w:rPr>
        <w:t>Throughout the forecast process, extensive analyses and review are performed to evaluate the forecast results.  The Budget 201</w:t>
      </w:r>
      <w:r w:rsidR="00701453" w:rsidRPr="003A3426">
        <w:rPr>
          <w:color w:val="auto"/>
        </w:rPr>
        <w:t>3</w:t>
      </w:r>
      <w:r w:rsidR="00C00318">
        <w:rPr>
          <w:color w:val="auto"/>
        </w:rPr>
        <w:t xml:space="preserve"> Load and Energy</w:t>
      </w:r>
      <w:r w:rsidRPr="003A3426">
        <w:rPr>
          <w:color w:val="auto"/>
        </w:rPr>
        <w:t xml:space="preserve"> Forecast is a base case forecast, using as its foundation the most probable economic scenario and current regulatory environment.  </w:t>
      </w:r>
      <w:r w:rsidR="007E45D8">
        <w:rPr>
          <w:color w:val="auto"/>
        </w:rPr>
        <w:t>However, t</w:t>
      </w:r>
      <w:r w:rsidRPr="003A3426">
        <w:rPr>
          <w:color w:val="auto"/>
        </w:rPr>
        <w:t>here are a number of possi</w:t>
      </w:r>
      <w:r w:rsidR="00023FE7">
        <w:rPr>
          <w:color w:val="auto"/>
        </w:rPr>
        <w:t xml:space="preserve">ble events or actions </w:t>
      </w:r>
      <w:r w:rsidRPr="003A3426">
        <w:rPr>
          <w:color w:val="auto"/>
        </w:rPr>
        <w:t xml:space="preserve">that could affect the business and operating environment of Georgia Power Company and, consequently, energy sales.  Given the current regulatory discussions surrounding carbon legislation and renewable energy standards, </w:t>
      </w:r>
      <w:r w:rsidR="00EA088C">
        <w:rPr>
          <w:color w:val="auto"/>
        </w:rPr>
        <w:t>nine</w:t>
      </w:r>
      <w:r w:rsidRPr="003A3426">
        <w:rPr>
          <w:color w:val="auto"/>
        </w:rPr>
        <w:t xml:space="preserve"> scenarios were developed to evaluate the impacts of possible outcomes under different regulatory environments with respect to various carbon and fuel price combinations.</w:t>
      </w:r>
    </w:p>
    <w:p w:rsidR="00645251" w:rsidRPr="003A3426" w:rsidRDefault="00645251" w:rsidP="00A814D0">
      <w:pPr>
        <w:pStyle w:val="BodyText"/>
        <w:rPr>
          <w:color w:val="auto"/>
          <w:highlight w:val="magenta"/>
        </w:rPr>
      </w:pPr>
    </w:p>
    <w:p w:rsidR="00645251" w:rsidRPr="003A3426" w:rsidRDefault="00645251" w:rsidP="00A814D0">
      <w:pPr>
        <w:pStyle w:val="BodyText"/>
        <w:rPr>
          <w:color w:val="auto"/>
        </w:rPr>
      </w:pPr>
      <w:r w:rsidRPr="003A3426">
        <w:rPr>
          <w:color w:val="auto"/>
        </w:rPr>
        <w:t xml:space="preserve">It is also important to understand the possible impacts of variations in the description of the factors (variables) that are used in the forecast and their impact on the results.  Consequently, </w:t>
      </w:r>
      <w:r w:rsidR="00D348AA" w:rsidRPr="003A3426">
        <w:rPr>
          <w:color w:val="auto"/>
        </w:rPr>
        <w:t>five</w:t>
      </w:r>
      <w:r w:rsidRPr="003A3426">
        <w:rPr>
          <w:color w:val="auto"/>
        </w:rPr>
        <w:t xml:space="preserve"> additional sensitivities have been r</w:t>
      </w:r>
      <w:r w:rsidR="002C3875" w:rsidRPr="003A3426">
        <w:rPr>
          <w:color w:val="auto"/>
        </w:rPr>
        <w:t xml:space="preserve">un: 1) high economic growth, 2) low economic growth, </w:t>
      </w:r>
      <w:r w:rsidR="005078A8" w:rsidRPr="003A3426">
        <w:rPr>
          <w:color w:val="auto"/>
        </w:rPr>
        <w:t xml:space="preserve">3) </w:t>
      </w:r>
      <w:r w:rsidR="002C3875" w:rsidRPr="003A3426">
        <w:rPr>
          <w:color w:val="auto"/>
        </w:rPr>
        <w:t xml:space="preserve">no </w:t>
      </w:r>
      <w:r w:rsidR="00527708" w:rsidRPr="003A3426">
        <w:rPr>
          <w:color w:val="auto"/>
        </w:rPr>
        <w:t>load growth but with continued DSM growth</w:t>
      </w:r>
      <w:r w:rsidR="00D348AA" w:rsidRPr="003A3426">
        <w:rPr>
          <w:color w:val="auto"/>
        </w:rPr>
        <w:t xml:space="preserve">, </w:t>
      </w:r>
      <w:r w:rsidR="005078A8" w:rsidRPr="003A3426">
        <w:rPr>
          <w:color w:val="auto"/>
        </w:rPr>
        <w:t>4) no load growth with no DSM growth</w:t>
      </w:r>
      <w:r w:rsidR="00D348AA" w:rsidRPr="003A3426">
        <w:rPr>
          <w:color w:val="auto"/>
        </w:rPr>
        <w:t xml:space="preserve">, and 5) </w:t>
      </w:r>
      <w:r w:rsidR="00527708" w:rsidRPr="003A3426">
        <w:rPr>
          <w:color w:val="auto"/>
        </w:rPr>
        <w:t xml:space="preserve">load growth with </w:t>
      </w:r>
      <w:r w:rsidR="00D348AA" w:rsidRPr="003A3426">
        <w:rPr>
          <w:color w:val="auto"/>
        </w:rPr>
        <w:t>aggressive DSM</w:t>
      </w:r>
      <w:r w:rsidR="00527708" w:rsidRPr="003A3426">
        <w:rPr>
          <w:color w:val="auto"/>
        </w:rPr>
        <w:t xml:space="preserve"> growth</w:t>
      </w:r>
      <w:r w:rsidR="002C3875" w:rsidRPr="003A3426">
        <w:rPr>
          <w:color w:val="auto"/>
        </w:rPr>
        <w:t>.</w:t>
      </w:r>
      <w:r w:rsidRPr="003A3426">
        <w:rPr>
          <w:color w:val="auto"/>
        </w:rPr>
        <w:t xml:space="preserve">  The </w:t>
      </w:r>
      <w:r w:rsidR="002C3875" w:rsidRPr="003A3426">
        <w:rPr>
          <w:color w:val="auto"/>
        </w:rPr>
        <w:t xml:space="preserve">economic </w:t>
      </w:r>
      <w:r w:rsidRPr="003A3426">
        <w:rPr>
          <w:color w:val="auto"/>
        </w:rPr>
        <w:t>sensitivities were driven by variations on the economic forecasts</w:t>
      </w:r>
      <w:r w:rsidR="004F7B5E" w:rsidRPr="003A3426">
        <w:rPr>
          <w:color w:val="auto"/>
        </w:rPr>
        <w:t xml:space="preserve"> provided by Moody’s Analytics</w:t>
      </w:r>
      <w:r w:rsidRPr="003A3426">
        <w:rPr>
          <w:color w:val="auto"/>
        </w:rPr>
        <w:t>.  Section 7 provides the details of the various scenarios and sensitivities.</w:t>
      </w:r>
    </w:p>
    <w:p w:rsidR="00645251" w:rsidRPr="003A3426" w:rsidRDefault="00645251" w:rsidP="00A814D0">
      <w:pPr>
        <w:pStyle w:val="Heading1"/>
        <w:rPr>
          <w:noProof/>
        </w:rPr>
        <w:sectPr w:rsidR="00645251" w:rsidRPr="003A3426">
          <w:headerReference w:type="default" r:id="rId20"/>
          <w:footerReference w:type="default" r:id="rId21"/>
          <w:footnotePr>
            <w:numRestart w:val="eachSect"/>
          </w:footnotePr>
          <w:pgSz w:w="12240" w:h="15840"/>
          <w:pgMar w:top="1440" w:right="1800" w:bottom="1440" w:left="1267" w:header="720" w:footer="720" w:gutter="0"/>
          <w:cols w:space="720"/>
        </w:sectPr>
      </w:pPr>
      <w:bookmarkStart w:id="191" w:name="_Toc497031863"/>
      <w:bookmarkStart w:id="192" w:name="_Toc503665688"/>
    </w:p>
    <w:p w:rsidR="00645251" w:rsidRPr="007C48C4" w:rsidRDefault="007C48C4" w:rsidP="008B2EFF">
      <w:pPr>
        <w:pStyle w:val="Title2"/>
      </w:pPr>
      <w:r w:rsidRPr="007C48C4">
        <w:t xml:space="preserve">SECTION </w:t>
      </w:r>
      <w:r>
        <w:t>2.0 – ANNUAL</w:t>
      </w:r>
      <w:r w:rsidRPr="007C48C4">
        <w:t xml:space="preserve"> SUMMARY</w:t>
      </w:r>
    </w:p>
    <w:p w:rsidR="0033607D" w:rsidRPr="0033607D" w:rsidRDefault="0033607D" w:rsidP="008B2EFF">
      <w:pPr>
        <w:pStyle w:val="TOC1"/>
        <w:rPr>
          <w:rFonts w:asciiTheme="minorHAnsi" w:eastAsiaTheme="minorEastAsia" w:hAnsiTheme="minorHAnsi" w:cstheme="minorBidi"/>
          <w:sz w:val="22"/>
          <w:szCs w:val="22"/>
        </w:rPr>
      </w:pPr>
      <w:r w:rsidRPr="007C48C4">
        <w:t>2.0     ANNUAL SUMMARY</w:t>
      </w:r>
      <w:r w:rsidRPr="0033607D">
        <w:rPr>
          <w:webHidden/>
        </w:rPr>
        <w:tab/>
        <w:t>21</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Attachment 2.0-1: Budget 2013 Forecast Annual Summary</w:t>
      </w:r>
      <w:r w:rsidRPr="0033607D">
        <w:rPr>
          <w:webHidden/>
        </w:rPr>
        <w:tab/>
        <w:t>21</w:t>
      </w:r>
    </w:p>
    <w:p w:rsidR="0033607D" w:rsidRPr="0033607D" w:rsidRDefault="0033607D" w:rsidP="008B2EFF">
      <w:pPr>
        <w:pStyle w:val="TOC1"/>
        <w:rPr>
          <w:rFonts w:asciiTheme="minorHAnsi" w:eastAsiaTheme="minorEastAsia" w:hAnsiTheme="minorHAnsi" w:cstheme="minorBidi"/>
          <w:sz w:val="22"/>
          <w:szCs w:val="22"/>
        </w:rPr>
      </w:pPr>
      <w:r w:rsidRPr="007C48C4">
        <w:t>2.1     MONTHLY ENERGY REQUIREMENTS</w:t>
      </w:r>
      <w:r w:rsidRPr="0033607D">
        <w:rPr>
          <w:webHidden/>
        </w:rPr>
        <w:tab/>
        <w:t>22</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Attachment 2.1-1: Budget 2013 Monthly Energy Requirements by Class of Service - Forecast</w:t>
      </w:r>
      <w:r w:rsidRPr="0033607D">
        <w:rPr>
          <w:webHidden/>
        </w:rPr>
        <w:tab/>
        <w:t>22</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Attachment 2.1-1: Budget 2013 Monthly Energy Requirements by Class of Service - Forecast</w:t>
      </w:r>
      <w:r w:rsidRPr="0033607D">
        <w:rPr>
          <w:webHidden/>
        </w:rPr>
        <w:tab/>
        <w:t>23</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Attachment 2.1-2: Monthly Energy Requirements by Class of Service - Historical</w:t>
      </w:r>
      <w:r w:rsidRPr="0033607D">
        <w:rPr>
          <w:webHidden/>
        </w:rPr>
        <w:tab/>
        <w:t>24</w:t>
      </w:r>
    </w:p>
    <w:p w:rsidR="008B2EFF" w:rsidRPr="0033607D" w:rsidRDefault="008B2EFF" w:rsidP="008B2EFF">
      <w:pPr>
        <w:pStyle w:val="TOC1"/>
        <w:rPr>
          <w:rFonts w:asciiTheme="minorHAnsi" w:eastAsiaTheme="minorEastAsia" w:hAnsiTheme="minorHAnsi" w:cstheme="minorBidi"/>
          <w:sz w:val="22"/>
          <w:szCs w:val="22"/>
        </w:rPr>
      </w:pPr>
      <w:r w:rsidRPr="007C48C4">
        <w:t>2.</w:t>
      </w:r>
      <w:r>
        <w:t>2</w:t>
      </w:r>
      <w:r w:rsidRPr="007C48C4">
        <w:t xml:space="preserve">     </w:t>
      </w:r>
      <w:r>
        <w:t>Customers</w:t>
      </w:r>
      <w:r w:rsidRPr="0033607D">
        <w:rPr>
          <w:webHidden/>
        </w:rPr>
        <w:tab/>
        <w:t>2</w:t>
      </w:r>
      <w:r>
        <w:rPr>
          <w:webHidden/>
        </w:rPr>
        <w:t>5</w:t>
      </w:r>
    </w:p>
    <w:p w:rsidR="006A3E82" w:rsidRDefault="008B2EFF" w:rsidP="008B2EFF">
      <w:pPr>
        <w:pStyle w:val="TOC3"/>
        <w:rPr>
          <w:rFonts w:asciiTheme="minorHAnsi" w:eastAsiaTheme="minorEastAsia" w:hAnsiTheme="minorHAnsi" w:cstheme="minorBidi"/>
          <w:i w:val="0"/>
          <w:iCs w:val="0"/>
          <w:sz w:val="22"/>
          <w:szCs w:val="22"/>
        </w:rPr>
      </w:pPr>
      <w:r w:rsidRPr="0052736B">
        <w:rPr>
          <w:rStyle w:val="Hyperlink"/>
          <w:color w:val="auto"/>
          <w:u w:val="none"/>
        </w:rPr>
        <w:t>Attachment 2.2-1: Customers Historical and Forecast Customers (Annual Average) Budget 2013</w:t>
      </w:r>
      <w:r w:rsidRPr="0052736B">
        <w:rPr>
          <w:webHidden/>
        </w:rPr>
        <w:tab/>
        <w:t>25</w:t>
      </w:r>
    </w:p>
    <w:p w:rsidR="006A3E82" w:rsidRDefault="006A3E82" w:rsidP="008B2EFF">
      <w:pPr>
        <w:pStyle w:val="TOC1"/>
      </w:pPr>
    </w:p>
    <w:p w:rsidR="00645251" w:rsidRPr="003A3426" w:rsidRDefault="00645251" w:rsidP="00A814D0">
      <w:pPr>
        <w:pStyle w:val="Heading1"/>
        <w:sectPr w:rsidR="00645251" w:rsidRPr="003A3426">
          <w:headerReference w:type="default" r:id="rId22"/>
          <w:footerReference w:type="default" r:id="rId23"/>
          <w:footnotePr>
            <w:numRestart w:val="eachSect"/>
          </w:footnotePr>
          <w:pgSz w:w="12240" w:h="15840"/>
          <w:pgMar w:top="1440" w:right="1800" w:bottom="1440" w:left="1267" w:header="720" w:footer="720" w:gutter="0"/>
          <w:cols w:space="720"/>
        </w:sectPr>
      </w:pPr>
    </w:p>
    <w:p w:rsidR="00645251" w:rsidRPr="00B23AAD" w:rsidRDefault="00B23AAD" w:rsidP="00B23AAD">
      <w:pPr>
        <w:pStyle w:val="Heading1"/>
        <w:jc w:val="left"/>
        <w:rPr>
          <w:sz w:val="28"/>
          <w:szCs w:val="28"/>
        </w:rPr>
      </w:pPr>
      <w:bookmarkStart w:id="193" w:name="_Toc150659046"/>
      <w:bookmarkStart w:id="194" w:name="_Toc150760126"/>
      <w:bookmarkStart w:id="195" w:name="_Toc150760312"/>
      <w:bookmarkStart w:id="196" w:name="_Toc150760498"/>
      <w:bookmarkStart w:id="197" w:name="_Toc150760687"/>
      <w:bookmarkStart w:id="198" w:name="_Toc150766229"/>
      <w:bookmarkStart w:id="199" w:name="_Toc150769184"/>
      <w:bookmarkStart w:id="200" w:name="_Toc150770259"/>
      <w:bookmarkStart w:id="201" w:name="_Toc150770439"/>
      <w:bookmarkStart w:id="202" w:name="_Toc150770617"/>
      <w:bookmarkStart w:id="203" w:name="_Toc150770986"/>
      <w:bookmarkStart w:id="204" w:name="_Toc154398818"/>
      <w:bookmarkStart w:id="205" w:name="_Toc156185019"/>
      <w:bookmarkStart w:id="206" w:name="_Toc156378738"/>
      <w:bookmarkStart w:id="207" w:name="_Toc156382061"/>
      <w:bookmarkStart w:id="208" w:name="_Toc156382618"/>
      <w:bookmarkStart w:id="209" w:name="_Toc156385734"/>
      <w:bookmarkStart w:id="210" w:name="_Toc156387288"/>
      <w:bookmarkStart w:id="211" w:name="_Toc156387468"/>
      <w:bookmarkStart w:id="212" w:name="_Toc156387645"/>
      <w:bookmarkStart w:id="213" w:name="_Toc156388229"/>
      <w:bookmarkStart w:id="214" w:name="_Toc156703405"/>
      <w:bookmarkStart w:id="215" w:name="_Toc156706969"/>
      <w:bookmarkStart w:id="216" w:name="_Toc34716688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Pr="00B23AAD">
        <w:rPr>
          <w:sz w:val="28"/>
          <w:szCs w:val="28"/>
        </w:rPr>
        <w:t xml:space="preserve">2.0     </w:t>
      </w:r>
      <w:r w:rsidR="00645251" w:rsidRPr="00B23AAD">
        <w:rPr>
          <w:sz w:val="28"/>
          <w:szCs w:val="28"/>
        </w:rPr>
        <w:t>ANNUAL SUMMARY</w:t>
      </w:r>
      <w:bookmarkEnd w:id="216"/>
    </w:p>
    <w:p w:rsidR="00645251" w:rsidRPr="003A3426" w:rsidRDefault="00645251" w:rsidP="00716AEC">
      <w:pPr>
        <w:pStyle w:val="Heading3"/>
        <w:jc w:val="left"/>
        <w:rPr>
          <w:highlight w:val="yellow"/>
        </w:rPr>
      </w:pPr>
      <w:bookmarkStart w:id="217" w:name="_Toc347166881"/>
      <w:r w:rsidRPr="00716AEC">
        <w:rPr>
          <w:sz w:val="20"/>
          <w:szCs w:val="20"/>
        </w:rPr>
        <w:t xml:space="preserve">Attachment 2.0-1: </w:t>
      </w:r>
      <w:r w:rsidRPr="005C1307">
        <w:rPr>
          <w:sz w:val="20"/>
          <w:szCs w:val="20"/>
        </w:rPr>
        <w:t>Budget 201</w:t>
      </w:r>
      <w:r w:rsidR="00FB364F" w:rsidRPr="005C1307">
        <w:rPr>
          <w:sz w:val="20"/>
          <w:szCs w:val="20"/>
        </w:rPr>
        <w:t>3</w:t>
      </w:r>
      <w:r w:rsidRPr="005C1307">
        <w:rPr>
          <w:sz w:val="20"/>
          <w:szCs w:val="20"/>
        </w:rPr>
        <w:t xml:space="preserve"> Forecast Annual Summary</w:t>
      </w:r>
      <w:bookmarkStart w:id="218" w:name="_Toc497031865"/>
      <w:bookmarkStart w:id="219" w:name="_Toc503665692"/>
      <w:bookmarkEnd w:id="217"/>
    </w:p>
    <w:p w:rsidR="00AE4908" w:rsidRDefault="00433C7A" w:rsidP="00A814D0">
      <w:pPr>
        <w:pStyle w:val="Heading3"/>
        <w:rPr>
          <w:highlight w:val="yellow"/>
        </w:rPr>
      </w:pPr>
      <w:r>
        <w:rPr>
          <w:noProof/>
        </w:rPr>
        <w:drawing>
          <wp:inline distT="0" distB="0" distL="0" distR="0">
            <wp:extent cx="6497646" cy="3479800"/>
            <wp:effectExtent l="19050" t="0" r="0" b="0"/>
            <wp:docPr id="11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6505475" cy="3483993"/>
                    </a:xfrm>
                    <a:prstGeom prst="rect">
                      <a:avLst/>
                    </a:prstGeom>
                    <a:noFill/>
                    <a:ln w="9525">
                      <a:noFill/>
                      <a:miter lim="800000"/>
                      <a:headEnd/>
                      <a:tailEnd/>
                    </a:ln>
                  </pic:spPr>
                </pic:pic>
              </a:graphicData>
            </a:graphic>
          </wp:inline>
        </w:drawing>
      </w:r>
      <w:r w:rsidR="00645251" w:rsidRPr="003A3426">
        <w:rPr>
          <w:highlight w:val="yellow"/>
        </w:rPr>
        <w:br w:type="page"/>
      </w:r>
      <w:bookmarkEnd w:id="218"/>
      <w:bookmarkEnd w:id="219"/>
    </w:p>
    <w:p w:rsidR="004D6790" w:rsidRPr="00B23AAD" w:rsidRDefault="004D6790" w:rsidP="004D6790">
      <w:pPr>
        <w:pStyle w:val="Heading1"/>
        <w:jc w:val="left"/>
        <w:rPr>
          <w:sz w:val="28"/>
          <w:szCs w:val="28"/>
        </w:rPr>
      </w:pPr>
      <w:bookmarkStart w:id="220" w:name="_Toc347166882"/>
      <w:r w:rsidRPr="00B23AAD">
        <w:rPr>
          <w:sz w:val="28"/>
          <w:szCs w:val="28"/>
        </w:rPr>
        <w:t>2.</w:t>
      </w:r>
      <w:r>
        <w:rPr>
          <w:sz w:val="28"/>
          <w:szCs w:val="28"/>
        </w:rPr>
        <w:t>1</w:t>
      </w:r>
      <w:r w:rsidRPr="00B23AAD">
        <w:rPr>
          <w:sz w:val="28"/>
          <w:szCs w:val="28"/>
        </w:rPr>
        <w:t xml:space="preserve">     </w:t>
      </w:r>
      <w:r>
        <w:rPr>
          <w:sz w:val="28"/>
          <w:szCs w:val="28"/>
        </w:rPr>
        <w:t>MONTHLY ENERGY REQUIREMENTS</w:t>
      </w:r>
      <w:bookmarkEnd w:id="220"/>
    </w:p>
    <w:p w:rsidR="00645251" w:rsidRPr="003A3426" w:rsidRDefault="00645251" w:rsidP="00B23AAD">
      <w:pPr>
        <w:pStyle w:val="Heading3"/>
        <w:jc w:val="left"/>
        <w:rPr>
          <w:highlight w:val="yellow"/>
        </w:rPr>
      </w:pPr>
      <w:bookmarkStart w:id="221" w:name="_Toc347166883"/>
      <w:r w:rsidRPr="005C1307">
        <w:rPr>
          <w:sz w:val="20"/>
          <w:szCs w:val="20"/>
        </w:rPr>
        <w:t>Attachment 2.1-1: Budget 201</w:t>
      </w:r>
      <w:r w:rsidR="00FB364F" w:rsidRPr="005C1307">
        <w:rPr>
          <w:sz w:val="20"/>
          <w:szCs w:val="20"/>
        </w:rPr>
        <w:t>3</w:t>
      </w:r>
      <w:r w:rsidRPr="005C1307">
        <w:rPr>
          <w:sz w:val="20"/>
          <w:szCs w:val="20"/>
        </w:rPr>
        <w:t xml:space="preserve"> Monthly Energy Requirements by Class of Service - Forecast</w:t>
      </w:r>
      <w:bookmarkEnd w:id="221"/>
    </w:p>
    <w:p w:rsidR="00645251" w:rsidRPr="003A3426" w:rsidRDefault="00645251" w:rsidP="00A814D0">
      <w:pPr>
        <w:pStyle w:val="Heading8"/>
        <w:rPr>
          <w:highlight w:val="yellow"/>
        </w:rPr>
      </w:pPr>
    </w:p>
    <w:p w:rsidR="00645251" w:rsidRPr="003A3426" w:rsidRDefault="00C45382" w:rsidP="00A814D0">
      <w:pPr>
        <w:rPr>
          <w:highlight w:val="yellow"/>
        </w:rPr>
      </w:pPr>
      <w:r>
        <w:rPr>
          <w:noProof/>
        </w:rPr>
        <w:drawing>
          <wp:inline distT="0" distB="0" distL="0" distR="0">
            <wp:extent cx="6212417" cy="4149415"/>
            <wp:effectExtent l="1905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6211148" cy="4148567"/>
                    </a:xfrm>
                    <a:prstGeom prst="rect">
                      <a:avLst/>
                    </a:prstGeom>
                    <a:noFill/>
                    <a:ln w="9525">
                      <a:noFill/>
                      <a:miter lim="800000"/>
                      <a:headEnd/>
                      <a:tailEnd/>
                    </a:ln>
                  </pic:spPr>
                </pic:pic>
              </a:graphicData>
            </a:graphic>
          </wp:inline>
        </w:drawing>
      </w:r>
    </w:p>
    <w:p w:rsidR="00645251" w:rsidRPr="003A3426" w:rsidRDefault="00645251" w:rsidP="00A814D0">
      <w:pPr>
        <w:rPr>
          <w:highlight w:val="yellow"/>
        </w:rPr>
      </w:pPr>
      <w:r w:rsidRPr="003A3426">
        <w:rPr>
          <w:highlight w:val="yellow"/>
        </w:rPr>
        <w:t xml:space="preserve">  </w:t>
      </w:r>
    </w:p>
    <w:p w:rsidR="00777A2F" w:rsidRDefault="00777A2F" w:rsidP="00716AEC">
      <w:pPr>
        <w:pStyle w:val="Heading3"/>
        <w:jc w:val="left"/>
        <w:rPr>
          <w:sz w:val="20"/>
          <w:szCs w:val="20"/>
          <w:highlight w:val="yellow"/>
        </w:rPr>
      </w:pPr>
    </w:p>
    <w:p w:rsidR="00433C7A" w:rsidRDefault="00433C7A">
      <w:pPr>
        <w:jc w:val="left"/>
        <w:rPr>
          <w:bCs/>
          <w:highlight w:val="yellow"/>
        </w:rPr>
      </w:pPr>
      <w:r>
        <w:rPr>
          <w:highlight w:val="yellow"/>
        </w:rPr>
        <w:br w:type="page"/>
      </w:r>
    </w:p>
    <w:p w:rsidR="00645251" w:rsidRPr="005C1307" w:rsidRDefault="00AE4908" w:rsidP="00716AEC">
      <w:pPr>
        <w:pStyle w:val="Heading3"/>
        <w:jc w:val="left"/>
        <w:rPr>
          <w:sz w:val="20"/>
          <w:szCs w:val="20"/>
        </w:rPr>
      </w:pPr>
      <w:bookmarkStart w:id="222" w:name="_Toc347166884"/>
      <w:r w:rsidRPr="005C1307">
        <w:rPr>
          <w:sz w:val="20"/>
          <w:szCs w:val="20"/>
        </w:rPr>
        <w:t>Attachment 2.1-1: Budget 2013 Monthly Energy Requirements by Class of Service - Forecast</w:t>
      </w:r>
      <w:bookmarkEnd w:id="222"/>
    </w:p>
    <w:p w:rsidR="00AE4908" w:rsidRPr="003A3426" w:rsidRDefault="00AE4908" w:rsidP="00A814D0">
      <w:pPr>
        <w:pStyle w:val="BodyText"/>
        <w:rPr>
          <w:color w:val="auto"/>
          <w:highlight w:val="yellow"/>
        </w:rPr>
      </w:pPr>
    </w:p>
    <w:p w:rsidR="00777A2F" w:rsidRPr="00777A2F" w:rsidRDefault="00777A2F" w:rsidP="00777A2F">
      <w:pPr>
        <w:rPr>
          <w:highlight w:val="yellow"/>
        </w:rPr>
      </w:pPr>
    </w:p>
    <w:p w:rsidR="00AE4908" w:rsidRDefault="00C45382" w:rsidP="00A814D0">
      <w:pPr>
        <w:pStyle w:val="Heading3"/>
        <w:rPr>
          <w:highlight w:val="yellow"/>
        </w:rPr>
      </w:pPr>
      <w:r>
        <w:rPr>
          <w:noProof/>
        </w:rPr>
        <w:drawing>
          <wp:inline distT="0" distB="0" distL="0" distR="0">
            <wp:extent cx="6274678" cy="4191000"/>
            <wp:effectExtent l="1905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a:stretch>
                      <a:fillRect/>
                    </a:stretch>
                  </pic:blipFill>
                  <pic:spPr bwMode="auto">
                    <a:xfrm>
                      <a:off x="0" y="0"/>
                      <a:ext cx="6275637" cy="4191641"/>
                    </a:xfrm>
                    <a:prstGeom prst="rect">
                      <a:avLst/>
                    </a:prstGeom>
                    <a:noFill/>
                    <a:ln w="9525">
                      <a:noFill/>
                      <a:miter lim="800000"/>
                      <a:headEnd/>
                      <a:tailEnd/>
                    </a:ln>
                  </pic:spPr>
                </pic:pic>
              </a:graphicData>
            </a:graphic>
          </wp:inline>
        </w:drawing>
      </w:r>
    </w:p>
    <w:p w:rsidR="00AE4908" w:rsidRDefault="00AE4908" w:rsidP="00A814D0">
      <w:pPr>
        <w:pStyle w:val="Heading3"/>
        <w:rPr>
          <w:highlight w:val="yellow"/>
        </w:rPr>
      </w:pPr>
    </w:p>
    <w:p w:rsidR="00AE4908" w:rsidRDefault="00AE4908" w:rsidP="00A814D0">
      <w:pPr>
        <w:pStyle w:val="Heading3"/>
        <w:rPr>
          <w:highlight w:val="yellow"/>
        </w:rPr>
      </w:pPr>
    </w:p>
    <w:p w:rsidR="00AE4908" w:rsidRDefault="00AE4908" w:rsidP="00A814D0">
      <w:pPr>
        <w:pStyle w:val="Heading3"/>
        <w:rPr>
          <w:highlight w:val="yellow"/>
        </w:rPr>
      </w:pPr>
    </w:p>
    <w:p w:rsidR="00AE4908" w:rsidRDefault="00AE4908" w:rsidP="00A814D0">
      <w:pPr>
        <w:pStyle w:val="Heading3"/>
        <w:rPr>
          <w:highlight w:val="yellow"/>
        </w:rPr>
      </w:pPr>
    </w:p>
    <w:p w:rsidR="00AE4908" w:rsidRDefault="00AE4908" w:rsidP="00AE4908">
      <w:pPr>
        <w:rPr>
          <w:highlight w:val="yellow"/>
        </w:rPr>
      </w:pPr>
    </w:p>
    <w:p w:rsidR="00AE4908" w:rsidRDefault="00AE4908" w:rsidP="00AE4908">
      <w:pPr>
        <w:rPr>
          <w:highlight w:val="yellow"/>
        </w:rPr>
      </w:pPr>
    </w:p>
    <w:p w:rsidR="00AE4908" w:rsidRDefault="00AE4908" w:rsidP="00AE4908">
      <w:pPr>
        <w:rPr>
          <w:highlight w:val="yellow"/>
        </w:rPr>
      </w:pPr>
    </w:p>
    <w:p w:rsidR="00716AEC" w:rsidRDefault="00716AEC" w:rsidP="00AE4908">
      <w:pPr>
        <w:rPr>
          <w:highlight w:val="yellow"/>
        </w:rPr>
      </w:pPr>
    </w:p>
    <w:p w:rsidR="00716AEC" w:rsidRDefault="00716AEC" w:rsidP="00AE4908">
      <w:pPr>
        <w:rPr>
          <w:highlight w:val="yellow"/>
        </w:rPr>
      </w:pPr>
    </w:p>
    <w:p w:rsidR="00716AEC" w:rsidRPr="00AE4908" w:rsidRDefault="00716AEC" w:rsidP="00AE4908">
      <w:pPr>
        <w:rPr>
          <w:highlight w:val="yellow"/>
        </w:rPr>
      </w:pPr>
    </w:p>
    <w:p w:rsidR="00645251" w:rsidRPr="005C1307" w:rsidRDefault="00645251" w:rsidP="00716AEC">
      <w:pPr>
        <w:pStyle w:val="Heading3"/>
        <w:jc w:val="left"/>
        <w:rPr>
          <w:sz w:val="20"/>
          <w:szCs w:val="20"/>
        </w:rPr>
      </w:pPr>
      <w:bookmarkStart w:id="223" w:name="_Toc347166885"/>
      <w:r w:rsidRPr="005C1307">
        <w:rPr>
          <w:sz w:val="20"/>
          <w:szCs w:val="20"/>
        </w:rPr>
        <w:t>Attachment 2.1-2: Monthly Energy Requirements by Class of Service - Historical</w:t>
      </w:r>
      <w:bookmarkEnd w:id="223"/>
    </w:p>
    <w:p w:rsidR="00645251" w:rsidRPr="003A3426" w:rsidRDefault="00433C7A" w:rsidP="00A814D0">
      <w:pPr>
        <w:rPr>
          <w:highlight w:val="yellow"/>
        </w:rPr>
      </w:pPr>
      <w:r>
        <w:rPr>
          <w:noProof/>
        </w:rPr>
        <w:drawing>
          <wp:inline distT="0" distB="0" distL="0" distR="0">
            <wp:extent cx="6248070" cy="6646333"/>
            <wp:effectExtent l="19050" t="0" r="330" b="0"/>
            <wp:docPr id="11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6246599" cy="6644768"/>
                    </a:xfrm>
                    <a:prstGeom prst="rect">
                      <a:avLst/>
                    </a:prstGeom>
                    <a:noFill/>
                    <a:ln w="9525">
                      <a:noFill/>
                      <a:miter lim="800000"/>
                      <a:headEnd/>
                      <a:tailEnd/>
                    </a:ln>
                  </pic:spPr>
                </pic:pic>
              </a:graphicData>
            </a:graphic>
          </wp:inline>
        </w:drawing>
      </w:r>
    </w:p>
    <w:p w:rsidR="00645251" w:rsidRPr="003A3426" w:rsidRDefault="00645251" w:rsidP="00A814D0">
      <w:pPr>
        <w:rPr>
          <w:highlight w:val="yellow"/>
        </w:rPr>
      </w:pPr>
    </w:p>
    <w:p w:rsidR="00645251" w:rsidRPr="005C1307" w:rsidRDefault="00645251" w:rsidP="00716AEC">
      <w:pPr>
        <w:pStyle w:val="Heading1"/>
        <w:jc w:val="left"/>
        <w:rPr>
          <w:sz w:val="28"/>
          <w:szCs w:val="28"/>
        </w:rPr>
      </w:pPr>
      <w:bookmarkStart w:id="224" w:name="_Toc497031872"/>
      <w:bookmarkStart w:id="225" w:name="_Toc503665740"/>
      <w:r w:rsidRPr="003A3426">
        <w:rPr>
          <w:highlight w:val="yellow"/>
        </w:rPr>
        <w:br w:type="page"/>
      </w:r>
      <w:bookmarkStart w:id="226" w:name="_Toc347166886"/>
      <w:bookmarkEnd w:id="224"/>
      <w:bookmarkEnd w:id="225"/>
      <w:r w:rsidRPr="005C1307">
        <w:rPr>
          <w:sz w:val="28"/>
          <w:szCs w:val="28"/>
        </w:rPr>
        <w:t>2.2</w:t>
      </w:r>
      <w:r w:rsidRPr="005C1307">
        <w:rPr>
          <w:sz w:val="28"/>
          <w:szCs w:val="28"/>
        </w:rPr>
        <w:tab/>
        <w:t>CUSTOMERS</w:t>
      </w:r>
      <w:bookmarkEnd w:id="226"/>
    </w:p>
    <w:p w:rsidR="00645251" w:rsidRPr="005C1307" w:rsidRDefault="00645251" w:rsidP="00716AEC">
      <w:pPr>
        <w:pStyle w:val="Heading3"/>
        <w:jc w:val="left"/>
      </w:pPr>
      <w:bookmarkStart w:id="227" w:name="_Toc347166887"/>
      <w:r w:rsidRPr="005C1307">
        <w:rPr>
          <w:sz w:val="20"/>
          <w:szCs w:val="20"/>
        </w:rPr>
        <w:t>Attachment 2.2-1: Customers</w:t>
      </w:r>
      <w:r w:rsidR="00716AEC" w:rsidRPr="005C1307">
        <w:rPr>
          <w:sz w:val="20"/>
          <w:szCs w:val="20"/>
        </w:rPr>
        <w:t xml:space="preserve"> </w:t>
      </w:r>
      <w:r w:rsidRPr="005C1307">
        <w:rPr>
          <w:sz w:val="20"/>
          <w:szCs w:val="20"/>
        </w:rPr>
        <w:t>Historical and Forecast</w:t>
      </w:r>
      <w:r w:rsidR="00716AEC" w:rsidRPr="005C1307">
        <w:rPr>
          <w:sz w:val="20"/>
          <w:szCs w:val="20"/>
        </w:rPr>
        <w:t xml:space="preserve"> </w:t>
      </w:r>
      <w:r w:rsidRPr="005C1307">
        <w:rPr>
          <w:sz w:val="20"/>
          <w:szCs w:val="20"/>
        </w:rPr>
        <w:t>Customers (Annual Average)</w:t>
      </w:r>
      <w:r w:rsidR="00716AEC" w:rsidRPr="005C1307">
        <w:rPr>
          <w:sz w:val="20"/>
          <w:szCs w:val="20"/>
        </w:rPr>
        <w:t xml:space="preserve"> </w:t>
      </w:r>
      <w:r w:rsidRPr="005C1307">
        <w:rPr>
          <w:sz w:val="20"/>
          <w:szCs w:val="20"/>
        </w:rPr>
        <w:t>Budget 201</w:t>
      </w:r>
      <w:r w:rsidR="00FB364F" w:rsidRPr="005C1307">
        <w:rPr>
          <w:sz w:val="20"/>
          <w:szCs w:val="20"/>
        </w:rPr>
        <w:t>3</w:t>
      </w:r>
      <w:bookmarkEnd w:id="227"/>
    </w:p>
    <w:p w:rsidR="00645251" w:rsidRPr="003A3426" w:rsidRDefault="00645251" w:rsidP="00A814D0"/>
    <w:p w:rsidR="00645251" w:rsidRPr="003A3426" w:rsidRDefault="00433C7A" w:rsidP="00A814D0">
      <w:pPr>
        <w:pStyle w:val="Heading1"/>
        <w:sectPr w:rsidR="00645251" w:rsidRPr="003A3426">
          <w:footnotePr>
            <w:numRestart w:val="eachSect"/>
          </w:footnotePr>
          <w:pgSz w:w="12240" w:h="15840"/>
          <w:pgMar w:top="1440" w:right="1800" w:bottom="1440" w:left="1267" w:header="720" w:footer="720" w:gutter="0"/>
          <w:cols w:space="720"/>
        </w:sectPr>
      </w:pPr>
      <w:r>
        <w:rPr>
          <w:noProof/>
        </w:rPr>
        <w:drawing>
          <wp:inline distT="0" distB="0" distL="0" distR="0">
            <wp:extent cx="6210770" cy="4207933"/>
            <wp:effectExtent l="19050" t="0" r="0" b="0"/>
            <wp:docPr id="11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6212344" cy="4209000"/>
                    </a:xfrm>
                    <a:prstGeom prst="rect">
                      <a:avLst/>
                    </a:prstGeom>
                    <a:noFill/>
                    <a:ln w="9525">
                      <a:noFill/>
                      <a:miter lim="800000"/>
                      <a:headEnd/>
                      <a:tailEnd/>
                    </a:ln>
                  </pic:spPr>
                </pic:pic>
              </a:graphicData>
            </a:graphic>
          </wp:inline>
        </w:drawing>
      </w:r>
    </w:p>
    <w:p w:rsidR="0033607D" w:rsidRDefault="007C48C4" w:rsidP="008B2EFF">
      <w:pPr>
        <w:pStyle w:val="Title2"/>
        <w:rPr>
          <w:rFonts w:eastAsiaTheme="minorEastAsia"/>
        </w:rPr>
      </w:pPr>
      <w:bookmarkStart w:id="228" w:name="_Toc474552927"/>
      <w:bookmarkStart w:id="229" w:name="_Toc497031873"/>
      <w:bookmarkStart w:id="230" w:name="_Toc503665742"/>
      <w:bookmarkStart w:id="231" w:name="_Toc112219357"/>
      <w:r>
        <w:rPr>
          <w:rFonts w:eastAsiaTheme="minorEastAsia"/>
        </w:rPr>
        <w:t>SECTION 3.0 – GENERAL FORECASTING OVERVIEW</w:t>
      </w:r>
    </w:p>
    <w:p w:rsidR="0033607D" w:rsidRPr="0033607D" w:rsidRDefault="0033607D" w:rsidP="008B2EFF">
      <w:pPr>
        <w:pStyle w:val="TOC1"/>
        <w:rPr>
          <w:rFonts w:asciiTheme="minorHAnsi" w:eastAsiaTheme="minorEastAsia" w:hAnsiTheme="minorHAnsi" w:cstheme="minorBidi"/>
          <w:sz w:val="22"/>
          <w:szCs w:val="22"/>
        </w:rPr>
      </w:pPr>
      <w:r w:rsidRPr="007C48C4">
        <w:t>3.0</w:t>
      </w:r>
      <w:r w:rsidRPr="0033607D">
        <w:rPr>
          <w:rFonts w:asciiTheme="minorHAnsi" w:eastAsiaTheme="minorEastAsia" w:hAnsiTheme="minorHAnsi" w:cstheme="minorBidi"/>
          <w:sz w:val="22"/>
          <w:szCs w:val="22"/>
        </w:rPr>
        <w:tab/>
      </w:r>
      <w:r w:rsidRPr="007C48C4">
        <w:t>GENERAL FORECASTING OVERVIEW</w:t>
      </w:r>
      <w:r w:rsidRPr="0033607D">
        <w:rPr>
          <w:webHidden/>
        </w:rPr>
        <w:tab/>
        <w:t>27</w:t>
      </w:r>
    </w:p>
    <w:p w:rsidR="0033607D" w:rsidRPr="0033607D" w:rsidRDefault="0033607D" w:rsidP="008B2EFF">
      <w:pPr>
        <w:pStyle w:val="TOC1"/>
        <w:rPr>
          <w:rFonts w:asciiTheme="minorHAnsi" w:eastAsiaTheme="minorEastAsia" w:hAnsiTheme="minorHAnsi" w:cstheme="minorBidi"/>
          <w:sz w:val="22"/>
          <w:szCs w:val="22"/>
        </w:rPr>
      </w:pPr>
      <w:r w:rsidRPr="007C48C4">
        <w:t>3.1</w:t>
      </w:r>
      <w:r w:rsidRPr="0033607D">
        <w:rPr>
          <w:rFonts w:asciiTheme="minorHAnsi" w:eastAsiaTheme="minorEastAsia" w:hAnsiTheme="minorHAnsi" w:cstheme="minorBidi"/>
          <w:sz w:val="22"/>
          <w:szCs w:val="22"/>
        </w:rPr>
        <w:tab/>
      </w:r>
      <w:r w:rsidRPr="007C48C4">
        <w:t>ECONOMETRIC REGRESSION</w:t>
      </w:r>
      <w:r w:rsidRPr="0033607D">
        <w:rPr>
          <w:webHidden/>
        </w:rPr>
        <w:tab/>
        <w:t>27</w:t>
      </w:r>
    </w:p>
    <w:p w:rsidR="0033607D" w:rsidRPr="0033607D" w:rsidRDefault="0033607D" w:rsidP="008B2EFF">
      <w:pPr>
        <w:pStyle w:val="TOC1"/>
        <w:rPr>
          <w:rFonts w:asciiTheme="minorHAnsi" w:eastAsiaTheme="minorEastAsia" w:hAnsiTheme="minorHAnsi" w:cstheme="minorBidi"/>
          <w:sz w:val="22"/>
          <w:szCs w:val="22"/>
        </w:rPr>
      </w:pPr>
      <w:r w:rsidRPr="007C48C4">
        <w:t>3.2</w:t>
      </w:r>
      <w:r w:rsidRPr="0033607D">
        <w:rPr>
          <w:rFonts w:asciiTheme="minorHAnsi" w:eastAsiaTheme="minorEastAsia" w:hAnsiTheme="minorHAnsi" w:cstheme="minorBidi"/>
          <w:sz w:val="22"/>
          <w:szCs w:val="22"/>
        </w:rPr>
        <w:tab/>
      </w:r>
      <w:r w:rsidRPr="007C48C4">
        <w:t>END-USE</w:t>
      </w:r>
      <w:r w:rsidRPr="0033607D">
        <w:rPr>
          <w:webHidden/>
        </w:rPr>
        <w:tab/>
        <w:t>27</w:t>
      </w:r>
    </w:p>
    <w:p w:rsidR="0033607D" w:rsidRPr="0033607D" w:rsidRDefault="0033607D" w:rsidP="008B2EFF">
      <w:pPr>
        <w:pStyle w:val="TOC1"/>
        <w:rPr>
          <w:rFonts w:asciiTheme="minorHAnsi" w:eastAsiaTheme="minorEastAsia" w:hAnsiTheme="minorHAnsi" w:cstheme="minorBidi"/>
          <w:sz w:val="22"/>
          <w:szCs w:val="22"/>
        </w:rPr>
      </w:pPr>
      <w:r w:rsidRPr="007C48C4">
        <w:t>3.3</w:t>
      </w:r>
      <w:r w:rsidRPr="0033607D">
        <w:rPr>
          <w:rFonts w:asciiTheme="minorHAnsi" w:eastAsiaTheme="minorEastAsia" w:hAnsiTheme="minorHAnsi" w:cstheme="minorBidi"/>
          <w:sz w:val="22"/>
          <w:szCs w:val="22"/>
        </w:rPr>
        <w:tab/>
      </w:r>
      <w:r w:rsidRPr="007C48C4">
        <w:t>JUDGMENT</w:t>
      </w:r>
      <w:r w:rsidRPr="0033607D">
        <w:rPr>
          <w:webHidden/>
        </w:rPr>
        <w:tab/>
        <w:t>28</w:t>
      </w:r>
    </w:p>
    <w:p w:rsidR="00645251" w:rsidRPr="0033607D" w:rsidRDefault="0033607D" w:rsidP="008B2EFF">
      <w:pPr>
        <w:pStyle w:val="TOC1"/>
      </w:pPr>
      <w:r w:rsidRPr="007C48C4">
        <w:t>3.4</w:t>
      </w:r>
      <w:r w:rsidRPr="0033607D">
        <w:rPr>
          <w:rFonts w:asciiTheme="minorHAnsi" w:eastAsiaTheme="minorEastAsia" w:hAnsiTheme="minorHAnsi" w:cstheme="minorBidi"/>
          <w:sz w:val="22"/>
          <w:szCs w:val="22"/>
        </w:rPr>
        <w:tab/>
      </w:r>
      <w:r w:rsidRPr="007C48C4">
        <w:t>TOOLS</w:t>
      </w:r>
      <w:r w:rsidRPr="0033607D">
        <w:rPr>
          <w:webHidden/>
        </w:rPr>
        <w:tab/>
        <w:t>28</w:t>
      </w:r>
    </w:p>
    <w:p w:rsidR="005C6701" w:rsidRDefault="005C6701" w:rsidP="008B2EFF">
      <w:pPr>
        <w:pStyle w:val="TOC1"/>
        <w:rPr>
          <w:rFonts w:eastAsiaTheme="minorEastAsia"/>
        </w:rPr>
      </w:pPr>
    </w:p>
    <w:p w:rsidR="00645251" w:rsidRPr="00B23AAD" w:rsidRDefault="00645251" w:rsidP="00716AEC">
      <w:pPr>
        <w:pStyle w:val="Heading1"/>
        <w:jc w:val="left"/>
        <w:rPr>
          <w:sz w:val="28"/>
          <w:szCs w:val="28"/>
        </w:rPr>
      </w:pPr>
      <w:r w:rsidRPr="003A3426">
        <w:br w:type="page"/>
      </w:r>
      <w:bookmarkStart w:id="232" w:name="_Toc347166888"/>
      <w:r w:rsidRPr="00B23AAD">
        <w:rPr>
          <w:sz w:val="28"/>
          <w:szCs w:val="28"/>
        </w:rPr>
        <w:t>3.0</w:t>
      </w:r>
      <w:r w:rsidRPr="00B23AAD">
        <w:rPr>
          <w:sz w:val="28"/>
          <w:szCs w:val="28"/>
        </w:rPr>
        <w:tab/>
        <w:t>GENERAL FORECASTING OVERVIEW</w:t>
      </w:r>
      <w:bookmarkEnd w:id="232"/>
    </w:p>
    <w:p w:rsidR="00645251" w:rsidRPr="003A3426" w:rsidRDefault="00645251" w:rsidP="00A814D0">
      <w:pPr>
        <w:pStyle w:val="BodyText"/>
        <w:rPr>
          <w:color w:val="auto"/>
        </w:rPr>
      </w:pPr>
      <w:r w:rsidRPr="003A3426">
        <w:rPr>
          <w:color w:val="auto"/>
        </w:rPr>
        <w:t>This section describes the modeling methods, procedures, and results used to produce the Budget 201</w:t>
      </w:r>
      <w:r w:rsidR="00402A5E" w:rsidRPr="003A3426">
        <w:rPr>
          <w:color w:val="auto"/>
        </w:rPr>
        <w:t>3</w:t>
      </w:r>
      <w:r w:rsidRPr="003A3426">
        <w:rPr>
          <w:color w:val="auto"/>
        </w:rPr>
        <w:t xml:space="preserve"> Energy Forecast for Georgia Power Company.  The forecast uses a variety of statistical techniques and other methods.  The availability of data, characteristics of the market, and uses of the forecast all help determine which method will be used for a particular part of the forecast.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Budget 201</w:t>
      </w:r>
      <w:r w:rsidR="00402A5E" w:rsidRPr="003A3426">
        <w:rPr>
          <w:color w:val="auto"/>
        </w:rPr>
        <w:t>3</w:t>
      </w:r>
      <w:r w:rsidRPr="003A3426">
        <w:rPr>
          <w:color w:val="auto"/>
        </w:rPr>
        <w:t xml:space="preserve"> energy forecast uses </w:t>
      </w:r>
      <w:r w:rsidR="002718F0" w:rsidRPr="003A3426">
        <w:rPr>
          <w:color w:val="auto"/>
        </w:rPr>
        <w:t>three</w:t>
      </w:r>
      <w:r w:rsidRPr="003A3426">
        <w:rPr>
          <w:color w:val="auto"/>
        </w:rPr>
        <w:t xml:space="preserve"> methods: </w:t>
      </w:r>
    </w:p>
    <w:p w:rsidR="00645251" w:rsidRPr="003A3426" w:rsidRDefault="00645251" w:rsidP="00A814D0">
      <w:pPr>
        <w:pStyle w:val="BodyText"/>
        <w:rPr>
          <w:color w:val="auto"/>
        </w:rPr>
      </w:pPr>
      <w:r w:rsidRPr="003A3426">
        <w:rPr>
          <w:color w:val="auto"/>
        </w:rPr>
        <w:t>1)</w:t>
      </w:r>
      <w:r w:rsidRPr="003A3426">
        <w:rPr>
          <w:color w:val="auto"/>
        </w:rPr>
        <w:tab/>
        <w:t xml:space="preserve">Econometric regression </w:t>
      </w:r>
    </w:p>
    <w:p w:rsidR="00645251" w:rsidRPr="003A3426" w:rsidRDefault="00402A5E" w:rsidP="00A814D0">
      <w:pPr>
        <w:pStyle w:val="BodyText"/>
        <w:rPr>
          <w:color w:val="auto"/>
        </w:rPr>
      </w:pPr>
      <w:r w:rsidRPr="003A3426">
        <w:rPr>
          <w:color w:val="auto"/>
        </w:rPr>
        <w:t>2</w:t>
      </w:r>
      <w:r w:rsidR="00645251" w:rsidRPr="003A3426">
        <w:rPr>
          <w:color w:val="auto"/>
        </w:rPr>
        <w:t>)</w:t>
      </w:r>
      <w:r w:rsidR="00645251" w:rsidRPr="003A3426">
        <w:rPr>
          <w:color w:val="auto"/>
        </w:rPr>
        <w:tab/>
        <w:t xml:space="preserve">End-use </w:t>
      </w:r>
    </w:p>
    <w:p w:rsidR="00645251" w:rsidRPr="003A3426" w:rsidRDefault="00402A5E" w:rsidP="00A814D0">
      <w:pPr>
        <w:pStyle w:val="BodyText"/>
        <w:rPr>
          <w:color w:val="auto"/>
        </w:rPr>
      </w:pPr>
      <w:r w:rsidRPr="003A3426">
        <w:rPr>
          <w:color w:val="auto"/>
        </w:rPr>
        <w:t>3</w:t>
      </w:r>
      <w:r w:rsidR="00645251" w:rsidRPr="003A3426">
        <w:rPr>
          <w:color w:val="auto"/>
        </w:rPr>
        <w:t>)</w:t>
      </w:r>
      <w:r w:rsidR="00645251" w:rsidRPr="003A3426">
        <w:rPr>
          <w:color w:val="auto"/>
        </w:rPr>
        <w:tab/>
        <w:t>Judgment</w:t>
      </w:r>
    </w:p>
    <w:p w:rsidR="00645251" w:rsidRPr="003A3426" w:rsidRDefault="00645251" w:rsidP="00A814D0">
      <w:pPr>
        <w:pStyle w:val="BodyText"/>
        <w:rPr>
          <w:color w:val="auto"/>
        </w:rPr>
      </w:pPr>
    </w:p>
    <w:p w:rsidR="00645251" w:rsidRPr="00B23AAD" w:rsidRDefault="00645251" w:rsidP="00716AEC">
      <w:pPr>
        <w:pStyle w:val="Heading1"/>
        <w:jc w:val="left"/>
        <w:rPr>
          <w:sz w:val="28"/>
          <w:szCs w:val="28"/>
        </w:rPr>
      </w:pPr>
      <w:bookmarkStart w:id="233" w:name="_Toc347166889"/>
      <w:r w:rsidRPr="00B23AAD">
        <w:rPr>
          <w:sz w:val="28"/>
          <w:szCs w:val="28"/>
        </w:rPr>
        <w:t>3.1</w:t>
      </w:r>
      <w:r w:rsidRPr="00B23AAD">
        <w:rPr>
          <w:sz w:val="28"/>
          <w:szCs w:val="28"/>
        </w:rPr>
        <w:tab/>
        <w:t>ECONOMETRIC REGRESSION</w:t>
      </w:r>
      <w:bookmarkEnd w:id="233"/>
    </w:p>
    <w:p w:rsidR="00645251" w:rsidRPr="001423D0" w:rsidRDefault="00645251" w:rsidP="00A814D0">
      <w:pPr>
        <w:pStyle w:val="BodyText2"/>
        <w:rPr>
          <w:color w:val="auto"/>
        </w:rPr>
      </w:pPr>
      <w:r w:rsidRPr="001423D0">
        <w:rPr>
          <w:color w:val="auto"/>
        </w:rPr>
        <w:t xml:space="preserve">Econometric regression is a statistical technique with which model parameters are estimated from time series, cross sectional, or a combination of time series and cross sectional (pooled) data.  Basic classical regression assumptions apply to the models.  These models are well suited for modeling the relationships between energy consumption and explanatory variables such as economics, weather, and changes in behavior such as increases in </w:t>
      </w:r>
      <w:r w:rsidR="003577A2" w:rsidRPr="001423D0">
        <w:rPr>
          <w:color w:val="auto"/>
        </w:rPr>
        <w:t>the use of electronic devices in the home</w:t>
      </w:r>
      <w:r w:rsidRPr="001423D0">
        <w:rPr>
          <w:color w:val="auto"/>
        </w:rPr>
        <w:t xml:space="preserve">. </w:t>
      </w:r>
    </w:p>
    <w:p w:rsidR="00645251" w:rsidRPr="00B23AAD" w:rsidRDefault="00645251" w:rsidP="00716AEC">
      <w:pPr>
        <w:pStyle w:val="Heading1"/>
        <w:jc w:val="left"/>
        <w:rPr>
          <w:sz w:val="28"/>
          <w:szCs w:val="28"/>
        </w:rPr>
      </w:pPr>
      <w:bookmarkStart w:id="234" w:name="_Toc347166890"/>
      <w:r w:rsidRPr="00B23AAD">
        <w:rPr>
          <w:sz w:val="28"/>
          <w:szCs w:val="28"/>
        </w:rPr>
        <w:t>3.</w:t>
      </w:r>
      <w:r w:rsidR="00390AF1" w:rsidRPr="00B23AAD">
        <w:rPr>
          <w:sz w:val="28"/>
          <w:szCs w:val="28"/>
        </w:rPr>
        <w:t>2</w:t>
      </w:r>
      <w:r w:rsidRPr="00B23AAD">
        <w:rPr>
          <w:sz w:val="28"/>
          <w:szCs w:val="28"/>
        </w:rPr>
        <w:tab/>
        <w:t>END-USE</w:t>
      </w:r>
      <w:bookmarkEnd w:id="234"/>
    </w:p>
    <w:p w:rsidR="00645251" w:rsidRPr="001423D0" w:rsidRDefault="00645251" w:rsidP="00A814D0">
      <w:pPr>
        <w:pStyle w:val="BodyText2"/>
        <w:rPr>
          <w:color w:val="auto"/>
        </w:rPr>
      </w:pPr>
      <w:r w:rsidRPr="001423D0">
        <w:rPr>
          <w:color w:val="auto"/>
        </w:rPr>
        <w:t>End-use forecasting models are used to represent the elements of energy use in fine detail.  These models are sometimes referred to as engineering models because the early end-use models relied on measured energy consumption characteristics of appliances by fuel type, appliance saturation surveys, and conditional demand studies.  End-use models estimate residential energy use by looking at appliance saturation and penetration surveys and then determining aggregate class usage by adding up all of the elements of energy consumption across households.  Each major energy-consuming activity – refrigeration, space heating, and the like – is identified, and the corresponding energy consumption is specified.  This approach has a strong intuitive appeal because energy consumption is clearly associated with appliance use. The models can also produce energy sales forecasts of end-use equipment with a wide range of efficiency and usage sensitivities with respect to fuel prices, income levels, and other factors.</w:t>
      </w:r>
    </w:p>
    <w:p w:rsidR="00645251" w:rsidRPr="001423D0" w:rsidRDefault="00645251" w:rsidP="00A814D0">
      <w:pPr>
        <w:pStyle w:val="BodyText2"/>
        <w:rPr>
          <w:color w:val="auto"/>
        </w:rPr>
      </w:pPr>
    </w:p>
    <w:p w:rsidR="00645251" w:rsidRPr="001423D0" w:rsidRDefault="00645251" w:rsidP="00A814D0">
      <w:pPr>
        <w:pStyle w:val="BodyText2"/>
        <w:rPr>
          <w:color w:val="auto"/>
        </w:rPr>
      </w:pPr>
      <w:r w:rsidRPr="001423D0">
        <w:rPr>
          <w:color w:val="auto"/>
        </w:rPr>
        <w:t xml:space="preserve">The detailed nature of the early end-use models is the basis for some of the major advantages of end-use models relative to econometric models, but the detailed input requirements are also the major source of their limitations.  These models require extensive information about projected appliance market penetration and usage rates.  It is a challenge to produce such projections that are sensitive to changes in energy prices, household incomes, and lifestyles.  </w:t>
      </w:r>
    </w:p>
    <w:p w:rsidR="00645251" w:rsidRPr="001423D0" w:rsidRDefault="00645251" w:rsidP="00A814D0">
      <w:pPr>
        <w:pStyle w:val="BodyText2"/>
        <w:rPr>
          <w:color w:val="auto"/>
        </w:rPr>
      </w:pPr>
    </w:p>
    <w:p w:rsidR="00645251" w:rsidRPr="001423D0" w:rsidRDefault="00645251" w:rsidP="00A814D0">
      <w:pPr>
        <w:pStyle w:val="BodyText2"/>
        <w:rPr>
          <w:color w:val="auto"/>
        </w:rPr>
      </w:pPr>
      <w:r w:rsidRPr="001423D0">
        <w:rPr>
          <w:color w:val="auto"/>
        </w:rPr>
        <w:t>The newer end-use models used by Georgia Power combine the benefits of end-use detail and class segmentation with more sophisticated methods to estimate energy consumption.  These newer end-use models also borrow from econometrics and incorporate a more sophisticated collection of economic principles.</w:t>
      </w:r>
    </w:p>
    <w:p w:rsidR="00645251" w:rsidRPr="00B23AAD" w:rsidRDefault="00645251" w:rsidP="00716AEC">
      <w:pPr>
        <w:pStyle w:val="Heading1"/>
        <w:jc w:val="left"/>
        <w:rPr>
          <w:sz w:val="28"/>
          <w:szCs w:val="28"/>
        </w:rPr>
      </w:pPr>
      <w:bookmarkStart w:id="235" w:name="_Toc347166891"/>
      <w:r w:rsidRPr="00B23AAD">
        <w:rPr>
          <w:sz w:val="28"/>
          <w:szCs w:val="28"/>
        </w:rPr>
        <w:t>3.</w:t>
      </w:r>
      <w:r w:rsidR="00390AF1" w:rsidRPr="00B23AAD">
        <w:rPr>
          <w:sz w:val="28"/>
          <w:szCs w:val="28"/>
        </w:rPr>
        <w:t>3</w:t>
      </w:r>
      <w:r w:rsidRPr="00B23AAD">
        <w:rPr>
          <w:sz w:val="28"/>
          <w:szCs w:val="28"/>
        </w:rPr>
        <w:tab/>
        <w:t>JUDGMENT</w:t>
      </w:r>
      <w:bookmarkEnd w:id="235"/>
    </w:p>
    <w:p w:rsidR="00645251" w:rsidRPr="001423D0" w:rsidRDefault="00645251" w:rsidP="00A814D0">
      <w:pPr>
        <w:pStyle w:val="BodyText2"/>
        <w:rPr>
          <w:color w:val="auto"/>
        </w:rPr>
      </w:pPr>
      <w:r w:rsidRPr="001423D0">
        <w:rPr>
          <w:color w:val="auto"/>
        </w:rPr>
        <w:t>Even the best modeling techniques need to be augmented by insights gained through relationships with customers and through discussions with marketing personnel.  In cases where on-site generation equipment is added at existing sites, an industrial plant closes, or a large customer is added to the electrical grid, for example, trend-based models may not adequately be able to capture the impact.  In order to supplement the modeling tools u</w:t>
      </w:r>
      <w:r w:rsidR="0078439C">
        <w:rPr>
          <w:color w:val="auto"/>
        </w:rPr>
        <w:t>sed to project trends, some</w:t>
      </w:r>
      <w:r w:rsidRPr="001423D0">
        <w:rPr>
          <w:color w:val="auto"/>
        </w:rPr>
        <w:t xml:space="preserve"> amount of judgment was used to refine the forecast.</w:t>
      </w:r>
    </w:p>
    <w:p w:rsidR="00645251" w:rsidRPr="00B23AAD" w:rsidRDefault="00645251" w:rsidP="00716AEC">
      <w:pPr>
        <w:pStyle w:val="Heading1"/>
        <w:jc w:val="left"/>
        <w:rPr>
          <w:sz w:val="28"/>
          <w:szCs w:val="28"/>
        </w:rPr>
      </w:pPr>
      <w:bookmarkStart w:id="236" w:name="_Toc347166892"/>
      <w:r w:rsidRPr="00B23AAD">
        <w:rPr>
          <w:sz w:val="28"/>
          <w:szCs w:val="28"/>
        </w:rPr>
        <w:t>3.</w:t>
      </w:r>
      <w:r w:rsidR="00390AF1" w:rsidRPr="00B23AAD">
        <w:rPr>
          <w:sz w:val="28"/>
          <w:szCs w:val="28"/>
        </w:rPr>
        <w:t>4</w:t>
      </w:r>
      <w:r w:rsidRPr="00B23AAD">
        <w:rPr>
          <w:sz w:val="28"/>
          <w:szCs w:val="28"/>
        </w:rPr>
        <w:tab/>
        <w:t>TOOLS</w:t>
      </w:r>
      <w:bookmarkEnd w:id="236"/>
    </w:p>
    <w:p w:rsidR="00645251" w:rsidRPr="001423D0" w:rsidRDefault="00645251" w:rsidP="00A814D0">
      <w:pPr>
        <w:pStyle w:val="BodyText2"/>
        <w:rPr>
          <w:color w:val="auto"/>
        </w:rPr>
      </w:pPr>
      <w:r w:rsidRPr="001423D0">
        <w:rPr>
          <w:color w:val="auto"/>
        </w:rPr>
        <w:t xml:space="preserve">The tools used to prepare the energy forecast include </w:t>
      </w:r>
      <w:proofErr w:type="spellStart"/>
      <w:r w:rsidRPr="001423D0">
        <w:rPr>
          <w:color w:val="auto"/>
        </w:rPr>
        <w:t>MetrixND</w:t>
      </w:r>
      <w:proofErr w:type="spellEnd"/>
      <w:r w:rsidRPr="001423D0">
        <w:rPr>
          <w:color w:val="auto"/>
        </w:rPr>
        <w:t xml:space="preserve"> </w:t>
      </w:r>
      <w:r w:rsidR="00402A5E" w:rsidRPr="001423D0">
        <w:rPr>
          <w:color w:val="auto"/>
        </w:rPr>
        <w:t xml:space="preserve">and E-Views </w:t>
      </w:r>
      <w:r w:rsidRPr="001423D0">
        <w:rPr>
          <w:color w:val="auto"/>
        </w:rPr>
        <w:t xml:space="preserve">(regression software), REEPS, COMMEND, INFORM, the peak demand model (Hourly Electric Load Model-“HELM”) and Microsoft Excel. </w:t>
      </w:r>
    </w:p>
    <w:p w:rsidR="00645251" w:rsidRPr="003A3426" w:rsidRDefault="00645251" w:rsidP="00A814D0">
      <w:pPr>
        <w:pStyle w:val="Heading1"/>
        <w:sectPr w:rsidR="00645251" w:rsidRPr="003A3426">
          <w:footerReference w:type="default" r:id="rId29"/>
          <w:footnotePr>
            <w:numRestart w:val="eachSect"/>
          </w:footnotePr>
          <w:pgSz w:w="12240" w:h="15840"/>
          <w:pgMar w:top="1440" w:right="1800" w:bottom="1440" w:left="1267" w:header="720" w:footer="720" w:gutter="0"/>
          <w:cols w:space="720"/>
        </w:sectPr>
      </w:pPr>
    </w:p>
    <w:p w:rsidR="009109E5" w:rsidRDefault="009109E5" w:rsidP="009109E5">
      <w:pPr>
        <w:pStyle w:val="TOC3"/>
        <w:rPr>
          <w:rFonts w:asciiTheme="minorHAnsi" w:eastAsiaTheme="minorEastAsia" w:hAnsiTheme="minorHAnsi" w:cstheme="minorBidi"/>
          <w:i w:val="0"/>
          <w:iCs w:val="0"/>
          <w:sz w:val="22"/>
          <w:szCs w:val="22"/>
        </w:rPr>
      </w:pPr>
      <w:bookmarkStart w:id="237" w:name="_Toc468764768"/>
      <w:bookmarkStart w:id="238" w:name="_Toc497031880"/>
      <w:bookmarkStart w:id="239" w:name="_Toc503665750"/>
      <w:bookmarkEnd w:id="228"/>
      <w:bookmarkEnd w:id="229"/>
      <w:bookmarkEnd w:id="230"/>
      <w:bookmarkEnd w:id="231"/>
    </w:p>
    <w:p w:rsidR="0033607D" w:rsidRDefault="007C48C4" w:rsidP="008B2EFF">
      <w:pPr>
        <w:pStyle w:val="Title2"/>
        <w:rPr>
          <w:rFonts w:eastAsiaTheme="minorEastAsia"/>
        </w:rPr>
      </w:pPr>
      <w:r>
        <w:rPr>
          <w:rFonts w:eastAsiaTheme="minorEastAsia"/>
        </w:rPr>
        <w:t>SECTION 4.0 – SHORT-TERM MODEL DESIGN OVERVIEW</w:t>
      </w:r>
    </w:p>
    <w:p w:rsidR="0033607D" w:rsidRPr="0033607D" w:rsidRDefault="0033607D" w:rsidP="008B2EFF">
      <w:pPr>
        <w:pStyle w:val="TOC1"/>
        <w:rPr>
          <w:rFonts w:asciiTheme="minorHAnsi" w:eastAsiaTheme="minorEastAsia" w:hAnsiTheme="minorHAnsi" w:cstheme="minorBidi"/>
          <w:sz w:val="22"/>
          <w:szCs w:val="22"/>
        </w:rPr>
      </w:pPr>
      <w:r w:rsidRPr="007C48C4">
        <w:t>4.0</w:t>
      </w:r>
      <w:r w:rsidRPr="0033607D">
        <w:rPr>
          <w:rFonts w:asciiTheme="minorHAnsi" w:eastAsiaTheme="minorEastAsia" w:hAnsiTheme="minorHAnsi" w:cstheme="minorBidi"/>
          <w:sz w:val="22"/>
          <w:szCs w:val="22"/>
        </w:rPr>
        <w:tab/>
      </w:r>
      <w:r w:rsidRPr="007C48C4">
        <w:t>SHORT-TERM MODEL DESIGN OVERVIEW</w:t>
      </w:r>
      <w:r w:rsidRPr="0033607D">
        <w:rPr>
          <w:webHidden/>
        </w:rPr>
        <w:tab/>
        <w:t>30</w:t>
      </w:r>
    </w:p>
    <w:p w:rsidR="0033607D" w:rsidRPr="0033607D" w:rsidRDefault="0033607D" w:rsidP="008B2EFF">
      <w:pPr>
        <w:pStyle w:val="TOC1"/>
        <w:rPr>
          <w:rFonts w:asciiTheme="minorHAnsi" w:eastAsiaTheme="minorEastAsia" w:hAnsiTheme="minorHAnsi" w:cstheme="minorBidi"/>
          <w:sz w:val="22"/>
          <w:szCs w:val="22"/>
        </w:rPr>
      </w:pPr>
      <w:r w:rsidRPr="007C48C4">
        <w:t>4.1</w:t>
      </w:r>
      <w:r w:rsidRPr="0033607D">
        <w:rPr>
          <w:rFonts w:asciiTheme="minorHAnsi" w:eastAsiaTheme="minorEastAsia" w:hAnsiTheme="minorHAnsi" w:cstheme="minorBidi"/>
          <w:sz w:val="22"/>
          <w:szCs w:val="22"/>
        </w:rPr>
        <w:tab/>
      </w:r>
      <w:r w:rsidRPr="007C48C4">
        <w:t>RETAIL SALES SECTORS</w:t>
      </w:r>
      <w:r w:rsidRPr="0033607D">
        <w:rPr>
          <w:webHidden/>
        </w:rPr>
        <w:tab/>
        <w:t>30</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4.1.1</w:t>
      </w:r>
      <w:r w:rsidRPr="0033607D">
        <w:rPr>
          <w:rFonts w:asciiTheme="minorHAnsi" w:eastAsiaTheme="minorEastAsia" w:hAnsiTheme="minorHAnsi" w:cstheme="minorBidi"/>
          <w:smallCaps w:val="0"/>
          <w:noProof/>
          <w:szCs w:val="22"/>
        </w:rPr>
        <w:tab/>
      </w:r>
      <w:r w:rsidRPr="007C48C4">
        <w:rPr>
          <w:noProof/>
        </w:rPr>
        <w:t>Residential Sales</w:t>
      </w:r>
      <w:r w:rsidRPr="0033607D">
        <w:rPr>
          <w:noProof/>
          <w:webHidden/>
        </w:rPr>
        <w:tab/>
        <w:t>30</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4.1.1-1: Residential Use per Customer</w:t>
      </w:r>
      <w:r w:rsidRPr="0033607D">
        <w:rPr>
          <w:webHidden/>
        </w:rPr>
        <w:tab/>
        <w:t>31</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4.1.2</w:t>
      </w:r>
      <w:r w:rsidRPr="0033607D">
        <w:rPr>
          <w:rFonts w:asciiTheme="minorHAnsi" w:eastAsiaTheme="minorEastAsia" w:hAnsiTheme="minorHAnsi" w:cstheme="minorBidi"/>
          <w:smallCaps w:val="0"/>
          <w:noProof/>
          <w:szCs w:val="22"/>
        </w:rPr>
        <w:tab/>
      </w:r>
      <w:r w:rsidRPr="007C48C4">
        <w:rPr>
          <w:noProof/>
        </w:rPr>
        <w:t>Commercial Sales</w:t>
      </w:r>
      <w:r w:rsidRPr="0033607D">
        <w:rPr>
          <w:noProof/>
          <w:webHidden/>
        </w:rPr>
        <w:tab/>
        <w:t>33</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4.1.2-1: Commercial Energy Sales</w:t>
      </w:r>
      <w:r w:rsidRPr="0033607D">
        <w:rPr>
          <w:webHidden/>
        </w:rPr>
        <w:tab/>
        <w:t>34</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4.1.3</w:t>
      </w:r>
      <w:r w:rsidRPr="0033607D">
        <w:rPr>
          <w:rFonts w:asciiTheme="minorHAnsi" w:eastAsiaTheme="minorEastAsia" w:hAnsiTheme="minorHAnsi" w:cstheme="minorBidi"/>
          <w:smallCaps w:val="0"/>
          <w:noProof/>
          <w:szCs w:val="22"/>
        </w:rPr>
        <w:tab/>
      </w:r>
      <w:r w:rsidRPr="007C48C4">
        <w:rPr>
          <w:noProof/>
        </w:rPr>
        <w:t>Industrial Sales</w:t>
      </w:r>
      <w:r w:rsidRPr="0033607D">
        <w:rPr>
          <w:noProof/>
          <w:webHidden/>
        </w:rPr>
        <w:tab/>
        <w:t>36</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4.1.3-1: Industrial Energy Sales</w:t>
      </w:r>
      <w:r w:rsidRPr="0033607D">
        <w:rPr>
          <w:webHidden/>
        </w:rPr>
        <w:tab/>
        <w:t>37</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4.1.4</w:t>
      </w:r>
      <w:r w:rsidRPr="0033607D">
        <w:rPr>
          <w:rFonts w:asciiTheme="minorHAnsi" w:eastAsiaTheme="minorEastAsia" w:hAnsiTheme="minorHAnsi" w:cstheme="minorBidi"/>
          <w:smallCaps w:val="0"/>
          <w:noProof/>
          <w:szCs w:val="22"/>
        </w:rPr>
        <w:tab/>
      </w:r>
      <w:r w:rsidRPr="007C48C4">
        <w:rPr>
          <w:noProof/>
        </w:rPr>
        <w:t>MARTA Sales</w:t>
      </w:r>
      <w:r w:rsidRPr="0033607D">
        <w:rPr>
          <w:noProof/>
          <w:webHidden/>
        </w:rPr>
        <w:tab/>
        <w:t>38</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4.1.4-1: MARTA Energy Sales</w:t>
      </w:r>
      <w:r w:rsidRPr="0033607D">
        <w:rPr>
          <w:webHidden/>
        </w:rPr>
        <w:tab/>
        <w:t>38</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4.1.5</w:t>
      </w:r>
      <w:r w:rsidRPr="0033607D">
        <w:rPr>
          <w:rFonts w:asciiTheme="minorHAnsi" w:eastAsiaTheme="minorEastAsia" w:hAnsiTheme="minorHAnsi" w:cstheme="minorBidi"/>
          <w:smallCaps w:val="0"/>
          <w:noProof/>
          <w:szCs w:val="22"/>
        </w:rPr>
        <w:tab/>
      </w:r>
      <w:r w:rsidRPr="007C48C4">
        <w:rPr>
          <w:noProof/>
        </w:rPr>
        <w:t>Governmental Lighting Sales</w:t>
      </w:r>
      <w:r w:rsidRPr="0033607D">
        <w:rPr>
          <w:noProof/>
          <w:webHidden/>
        </w:rPr>
        <w:tab/>
        <w:t>39</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4.1.5-1: Governmental Lighting Energy Sales</w:t>
      </w:r>
      <w:r w:rsidRPr="0033607D">
        <w:rPr>
          <w:webHidden/>
        </w:rPr>
        <w:tab/>
        <w:t>39</w:t>
      </w:r>
    </w:p>
    <w:p w:rsidR="0033607D" w:rsidRPr="0033607D" w:rsidRDefault="0033607D" w:rsidP="008B2EFF">
      <w:pPr>
        <w:pStyle w:val="TOC1"/>
        <w:rPr>
          <w:rFonts w:asciiTheme="minorHAnsi" w:eastAsiaTheme="minorEastAsia" w:hAnsiTheme="minorHAnsi" w:cstheme="minorBidi"/>
          <w:sz w:val="22"/>
          <w:szCs w:val="22"/>
        </w:rPr>
      </w:pPr>
      <w:r w:rsidRPr="007C48C4">
        <w:t>4.2</w:t>
      </w:r>
      <w:r w:rsidRPr="0033607D">
        <w:rPr>
          <w:rFonts w:asciiTheme="minorHAnsi" w:eastAsiaTheme="minorEastAsia" w:hAnsiTheme="minorHAnsi" w:cstheme="minorBidi"/>
          <w:sz w:val="22"/>
          <w:szCs w:val="22"/>
        </w:rPr>
        <w:tab/>
      </w:r>
      <w:r w:rsidRPr="007C48C4">
        <w:t>CUSTOMER FORECASTS</w:t>
      </w:r>
      <w:r w:rsidRPr="0033607D">
        <w:rPr>
          <w:webHidden/>
        </w:rPr>
        <w:tab/>
        <w:t>39</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4.2.1</w:t>
      </w:r>
      <w:r w:rsidRPr="0033607D">
        <w:rPr>
          <w:rFonts w:asciiTheme="minorHAnsi" w:eastAsiaTheme="minorEastAsia" w:hAnsiTheme="minorHAnsi" w:cstheme="minorBidi"/>
          <w:smallCaps w:val="0"/>
          <w:noProof/>
          <w:szCs w:val="22"/>
        </w:rPr>
        <w:tab/>
      </w:r>
      <w:r w:rsidRPr="007C48C4">
        <w:rPr>
          <w:noProof/>
        </w:rPr>
        <w:t>Residential Customers</w:t>
      </w:r>
      <w:r w:rsidRPr="0033607D">
        <w:rPr>
          <w:noProof/>
          <w:webHidden/>
        </w:rPr>
        <w:tab/>
        <w:t>39</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4.2.1-1: Residential Customers</w:t>
      </w:r>
      <w:r w:rsidRPr="0033607D">
        <w:rPr>
          <w:webHidden/>
        </w:rPr>
        <w:tab/>
        <w:t>40</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4.2.2</w:t>
      </w:r>
      <w:r w:rsidRPr="0033607D">
        <w:rPr>
          <w:rFonts w:asciiTheme="minorHAnsi" w:eastAsiaTheme="minorEastAsia" w:hAnsiTheme="minorHAnsi" w:cstheme="minorBidi"/>
          <w:smallCaps w:val="0"/>
          <w:noProof/>
          <w:szCs w:val="22"/>
        </w:rPr>
        <w:tab/>
      </w:r>
      <w:r w:rsidRPr="007C48C4">
        <w:rPr>
          <w:noProof/>
        </w:rPr>
        <w:t>Commercial Customers</w:t>
      </w:r>
      <w:r w:rsidRPr="0033607D">
        <w:rPr>
          <w:noProof/>
          <w:webHidden/>
        </w:rPr>
        <w:tab/>
        <w:t>40</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4.2.2-1: Commercial Customers</w:t>
      </w:r>
      <w:r w:rsidRPr="0033607D">
        <w:rPr>
          <w:webHidden/>
        </w:rPr>
        <w:tab/>
        <w:t>40</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4.2.3</w:t>
      </w:r>
      <w:r w:rsidRPr="0033607D">
        <w:rPr>
          <w:rFonts w:asciiTheme="minorHAnsi" w:eastAsiaTheme="minorEastAsia" w:hAnsiTheme="minorHAnsi" w:cstheme="minorBidi"/>
          <w:smallCaps w:val="0"/>
          <w:noProof/>
          <w:szCs w:val="22"/>
        </w:rPr>
        <w:tab/>
      </w:r>
      <w:r w:rsidRPr="007C48C4">
        <w:rPr>
          <w:noProof/>
        </w:rPr>
        <w:t>Industrial Customers</w:t>
      </w:r>
      <w:r w:rsidRPr="0033607D">
        <w:rPr>
          <w:noProof/>
          <w:webHidden/>
        </w:rPr>
        <w:tab/>
        <w:t>41</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4.2.3-1: Industrial Customers</w:t>
      </w:r>
      <w:r w:rsidRPr="0033607D">
        <w:rPr>
          <w:webHidden/>
        </w:rPr>
        <w:tab/>
        <w:t>41</w:t>
      </w:r>
    </w:p>
    <w:p w:rsidR="0033607D" w:rsidRPr="0033607D" w:rsidRDefault="0033607D" w:rsidP="0033607D">
      <w:pPr>
        <w:pStyle w:val="TOC2"/>
        <w:tabs>
          <w:tab w:val="left" w:pos="1000"/>
          <w:tab w:val="right" w:leader="dot" w:pos="9163"/>
        </w:tabs>
        <w:rPr>
          <w:rFonts w:asciiTheme="minorHAnsi" w:eastAsiaTheme="minorEastAsia" w:hAnsiTheme="minorHAnsi" w:cstheme="minorBidi"/>
          <w:smallCaps w:val="0"/>
          <w:noProof/>
          <w:szCs w:val="22"/>
        </w:rPr>
      </w:pPr>
      <w:r w:rsidRPr="007C48C4">
        <w:rPr>
          <w:noProof/>
        </w:rPr>
        <w:t>4.2.4</w:t>
      </w:r>
      <w:r w:rsidRPr="0033607D">
        <w:rPr>
          <w:rFonts w:asciiTheme="minorHAnsi" w:eastAsiaTheme="minorEastAsia" w:hAnsiTheme="minorHAnsi" w:cstheme="minorBidi"/>
          <w:smallCaps w:val="0"/>
          <w:noProof/>
          <w:szCs w:val="22"/>
        </w:rPr>
        <w:tab/>
      </w:r>
      <w:r w:rsidRPr="007C48C4">
        <w:rPr>
          <w:noProof/>
        </w:rPr>
        <w:t>Governmental Lighting Customers</w:t>
      </w:r>
      <w:r w:rsidRPr="0033607D">
        <w:rPr>
          <w:noProof/>
          <w:webHidden/>
        </w:rPr>
        <w:tab/>
        <w:t>42</w:t>
      </w:r>
    </w:p>
    <w:p w:rsidR="0033607D" w:rsidRPr="0033607D" w:rsidRDefault="0033607D" w:rsidP="0033607D">
      <w:pPr>
        <w:pStyle w:val="TOC3"/>
        <w:rPr>
          <w:rFonts w:asciiTheme="minorHAnsi" w:eastAsiaTheme="minorEastAsia" w:hAnsiTheme="minorHAnsi" w:cstheme="minorBidi"/>
          <w:i w:val="0"/>
          <w:iCs w:val="0"/>
          <w:sz w:val="22"/>
          <w:szCs w:val="22"/>
        </w:rPr>
      </w:pPr>
      <w:r w:rsidRPr="007C48C4">
        <w:t>Table 4.2.4-1: Governmental Lighting Customers</w:t>
      </w:r>
      <w:r w:rsidRPr="0033607D">
        <w:rPr>
          <w:webHidden/>
        </w:rPr>
        <w:tab/>
        <w:t>42</w:t>
      </w:r>
    </w:p>
    <w:p w:rsidR="0033607D" w:rsidRPr="0033607D" w:rsidRDefault="0033607D" w:rsidP="008B2EFF">
      <w:pPr>
        <w:pStyle w:val="TOC1"/>
        <w:rPr>
          <w:rFonts w:asciiTheme="minorHAnsi" w:eastAsiaTheme="minorEastAsia" w:hAnsiTheme="minorHAnsi" w:cstheme="minorBidi"/>
          <w:sz w:val="22"/>
          <w:szCs w:val="22"/>
        </w:rPr>
      </w:pPr>
      <w:r w:rsidRPr="007C48C4">
        <w:t>4.3</w:t>
      </w:r>
      <w:r w:rsidRPr="0033607D">
        <w:rPr>
          <w:rFonts w:asciiTheme="minorHAnsi" w:eastAsiaTheme="minorEastAsia" w:hAnsiTheme="minorHAnsi" w:cstheme="minorBidi"/>
          <w:sz w:val="22"/>
          <w:szCs w:val="22"/>
        </w:rPr>
        <w:tab/>
      </w:r>
      <w:r w:rsidRPr="007C48C4">
        <w:t>CALENDAR MONTH FORECAST</w:t>
      </w:r>
      <w:r w:rsidRPr="0033607D">
        <w:rPr>
          <w:webHidden/>
        </w:rPr>
        <w:tab/>
        <w:t>42</w:t>
      </w:r>
    </w:p>
    <w:p w:rsidR="0033607D" w:rsidRDefault="0033607D" w:rsidP="0033607D">
      <w:pPr>
        <w:pStyle w:val="TOC3"/>
        <w:rPr>
          <w:rStyle w:val="Hyperlink"/>
          <w:rFonts w:asciiTheme="minorHAnsi" w:eastAsiaTheme="minorEastAsia" w:hAnsiTheme="minorHAnsi" w:cstheme="minorBidi"/>
          <w:i w:val="0"/>
          <w:iCs w:val="0"/>
          <w:color w:val="auto"/>
          <w:sz w:val="22"/>
          <w:szCs w:val="22"/>
          <w:u w:val="none"/>
        </w:rPr>
      </w:pPr>
      <w:r w:rsidRPr="007C48C4">
        <w:t>Table 4.3-1: Billing to Calendar Ratios</w:t>
      </w:r>
      <w:r w:rsidRPr="0033607D">
        <w:rPr>
          <w:webHidden/>
        </w:rPr>
        <w:tab/>
      </w:r>
      <w:r w:rsidRPr="0033607D">
        <w:rPr>
          <w:rFonts w:asciiTheme="minorHAnsi" w:eastAsiaTheme="minorEastAsia" w:hAnsiTheme="minorHAnsi" w:cstheme="minorBidi"/>
          <w:i w:val="0"/>
          <w:iCs w:val="0"/>
          <w:webHidden/>
          <w:sz w:val="22"/>
          <w:szCs w:val="22"/>
        </w:rPr>
        <w:t>43</w:t>
      </w:r>
    </w:p>
    <w:p w:rsidR="009109E5" w:rsidRDefault="009109E5" w:rsidP="0033607D">
      <w:pPr>
        <w:pStyle w:val="TOC3"/>
        <w:rPr>
          <w:sz w:val="28"/>
          <w:szCs w:val="28"/>
        </w:rPr>
      </w:pPr>
      <w:r>
        <w:rPr>
          <w:sz w:val="28"/>
          <w:szCs w:val="28"/>
        </w:rPr>
        <w:br w:type="page"/>
      </w:r>
    </w:p>
    <w:p w:rsidR="00645251" w:rsidRPr="00B23AAD" w:rsidRDefault="00645251" w:rsidP="006418FC">
      <w:pPr>
        <w:pStyle w:val="Heading1"/>
        <w:jc w:val="left"/>
        <w:rPr>
          <w:sz w:val="28"/>
          <w:szCs w:val="28"/>
        </w:rPr>
      </w:pPr>
      <w:bookmarkStart w:id="240" w:name="_Toc347166893"/>
      <w:r w:rsidRPr="00B23AAD">
        <w:rPr>
          <w:sz w:val="28"/>
          <w:szCs w:val="28"/>
        </w:rPr>
        <w:t>4.0</w:t>
      </w:r>
      <w:r w:rsidRPr="00B23AAD">
        <w:rPr>
          <w:sz w:val="28"/>
          <w:szCs w:val="28"/>
        </w:rPr>
        <w:tab/>
      </w:r>
      <w:bookmarkStart w:id="241" w:name="_Toc112219377"/>
      <w:r w:rsidRPr="00B23AAD">
        <w:rPr>
          <w:sz w:val="28"/>
          <w:szCs w:val="28"/>
        </w:rPr>
        <w:t>SHORT-TERM MODEL DESIGN OVERVIEW</w:t>
      </w:r>
      <w:bookmarkEnd w:id="237"/>
      <w:bookmarkEnd w:id="238"/>
      <w:bookmarkEnd w:id="239"/>
      <w:bookmarkEnd w:id="240"/>
      <w:bookmarkEnd w:id="241"/>
    </w:p>
    <w:p w:rsidR="00645251" w:rsidRPr="003A3426" w:rsidRDefault="00645251" w:rsidP="00A814D0">
      <w:pPr>
        <w:pStyle w:val="BodyText"/>
        <w:rPr>
          <w:color w:val="auto"/>
        </w:rPr>
      </w:pPr>
      <w:r w:rsidRPr="003A3426">
        <w:rPr>
          <w:color w:val="auto"/>
        </w:rPr>
        <w:t>This section describes the quantitative methods used to develop the Georgia Power Company customer and short-term energy sales forecasts.  The forecasts from the short-term energy models cover the period from January 201</w:t>
      </w:r>
      <w:r w:rsidR="00402A5E" w:rsidRPr="003A3426">
        <w:rPr>
          <w:color w:val="auto"/>
        </w:rPr>
        <w:t>3</w:t>
      </w:r>
      <w:r w:rsidRPr="003A3426">
        <w:rPr>
          <w:color w:val="auto"/>
        </w:rPr>
        <w:t xml:space="preserve"> through December 201</w:t>
      </w:r>
      <w:r w:rsidR="00402A5E" w:rsidRPr="003A3426">
        <w:rPr>
          <w:color w:val="auto"/>
        </w:rPr>
        <w:t>5</w:t>
      </w:r>
      <w:r w:rsidRPr="003A3426">
        <w:rPr>
          <w:color w:val="auto"/>
        </w:rPr>
        <w:t xml:space="preserve">.  These short-term energy forecasts are then integrated with the long-term results discussed in Section 5.  All short-term models generate results on both a calendar and billing basis.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estimate of the number of customers is derived from econometric models that have a twenty-year forecast horizon.  The short-term energy forecasts, developed on a customer class basis, </w:t>
      </w:r>
      <w:r w:rsidR="00402A5E" w:rsidRPr="003A3426">
        <w:rPr>
          <w:color w:val="auto"/>
        </w:rPr>
        <w:t xml:space="preserve">also </w:t>
      </w:r>
      <w:r w:rsidRPr="003A3426">
        <w:rPr>
          <w:color w:val="auto"/>
        </w:rPr>
        <w:t>employ regression methodology.  Although models vary by customer class, the models as a whole include explanatory variables that relate changes in monthly sales or customers to changes in Georgia’s economy, demographic make-up, weather, and monthly and/or seasonal binary variables.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Because the residential class comprises a relatively homogenous group of consumers, sales in this class are modeled in terms of monthly </w:t>
      </w:r>
      <w:r w:rsidR="008E7F36" w:rsidRPr="003A3426">
        <w:rPr>
          <w:color w:val="auto"/>
        </w:rPr>
        <w:t xml:space="preserve">billed </w:t>
      </w:r>
      <w:r w:rsidRPr="003A3426">
        <w:rPr>
          <w:color w:val="auto"/>
        </w:rPr>
        <w:t>use-per-customer.  The variation in the consumption patterns of individual customers within the commercial and industrial classes limits the usefulness of forecasting class sales on a use-per-customer basis. Instead, these classes are forecasted at an aggregate sales level on a monthly billing basis.  Energy sales for governmental lighting and MARTA are modeled at the monthly sales level as well.</w:t>
      </w:r>
      <w:r w:rsidR="002355A6" w:rsidRPr="003A3426">
        <w:rPr>
          <w:color w:val="auto"/>
        </w:rPr>
        <w:t xml:space="preserve">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model parameters were estimated with </w:t>
      </w:r>
      <w:r w:rsidR="002355A6" w:rsidRPr="003A3426">
        <w:rPr>
          <w:color w:val="auto"/>
        </w:rPr>
        <w:t xml:space="preserve">the </w:t>
      </w:r>
      <w:proofErr w:type="spellStart"/>
      <w:r w:rsidR="002355A6" w:rsidRPr="003A3426">
        <w:rPr>
          <w:color w:val="auto"/>
        </w:rPr>
        <w:t>EViews</w:t>
      </w:r>
      <w:proofErr w:type="spellEnd"/>
      <w:r w:rsidRPr="003A3426">
        <w:rPr>
          <w:color w:val="auto"/>
        </w:rPr>
        <w:t xml:space="preserve"> software package.  </w:t>
      </w:r>
      <w:proofErr w:type="spellStart"/>
      <w:r w:rsidR="00A91DCE" w:rsidRPr="003A3426">
        <w:rPr>
          <w:color w:val="auto"/>
        </w:rPr>
        <w:t>EViews</w:t>
      </w:r>
      <w:proofErr w:type="spellEnd"/>
      <w:r w:rsidR="00A91DCE" w:rsidRPr="003A3426">
        <w:rPr>
          <w:color w:val="auto"/>
        </w:rPr>
        <w:t xml:space="preserve"> is a well-established software package used in econometric analysis, forecasting, and simulation.</w:t>
      </w:r>
      <w:r w:rsidRPr="003A3426">
        <w:rPr>
          <w:color w:val="auto"/>
        </w:rPr>
        <w:t xml:space="preserve">  Moody’s </w:t>
      </w:r>
      <w:r w:rsidR="002355A6" w:rsidRPr="003A3426">
        <w:rPr>
          <w:color w:val="auto"/>
        </w:rPr>
        <w:t xml:space="preserve">Analytics </w:t>
      </w:r>
      <w:r w:rsidRPr="003A3426">
        <w:rPr>
          <w:color w:val="auto"/>
        </w:rPr>
        <w:t>provided the economic historical and forecast data used in the short-term models.  As is the case with the long-term models, a 20-year average of cooling degree days and heating degree days is assumed for “normal” weather.</w:t>
      </w:r>
    </w:p>
    <w:p w:rsidR="00645251" w:rsidRPr="003A3426" w:rsidRDefault="00645251" w:rsidP="00A814D0">
      <w:pPr>
        <w:pStyle w:val="BodyText"/>
        <w:rPr>
          <w:color w:val="auto"/>
        </w:rPr>
      </w:pPr>
    </w:p>
    <w:p w:rsidR="00645251" w:rsidRPr="00B23AAD" w:rsidRDefault="00645251" w:rsidP="00B23AAD">
      <w:pPr>
        <w:pStyle w:val="Heading1"/>
        <w:jc w:val="left"/>
        <w:rPr>
          <w:sz w:val="28"/>
          <w:szCs w:val="28"/>
        </w:rPr>
      </w:pPr>
      <w:bookmarkStart w:id="242" w:name="_Toc497031881"/>
      <w:bookmarkStart w:id="243" w:name="_Toc503665751"/>
      <w:bookmarkStart w:id="244" w:name="_Toc112219378"/>
      <w:bookmarkStart w:id="245" w:name="_Toc347166894"/>
      <w:r w:rsidRPr="00B23AAD">
        <w:rPr>
          <w:sz w:val="28"/>
          <w:szCs w:val="28"/>
        </w:rPr>
        <w:t>4.1</w:t>
      </w:r>
      <w:r w:rsidRPr="00B23AAD">
        <w:rPr>
          <w:sz w:val="28"/>
          <w:szCs w:val="28"/>
        </w:rPr>
        <w:tab/>
      </w:r>
      <w:bookmarkStart w:id="246" w:name="_Toc468764769"/>
      <w:r w:rsidRPr="00B23AAD">
        <w:rPr>
          <w:sz w:val="28"/>
          <w:szCs w:val="28"/>
        </w:rPr>
        <w:t>RETAIL SALES SECTORS</w:t>
      </w:r>
      <w:bookmarkEnd w:id="242"/>
      <w:bookmarkEnd w:id="243"/>
      <w:bookmarkEnd w:id="244"/>
      <w:bookmarkEnd w:id="245"/>
      <w:bookmarkEnd w:id="246"/>
    </w:p>
    <w:p w:rsidR="00645251" w:rsidRPr="003A3426" w:rsidRDefault="00645251" w:rsidP="00A814D0">
      <w:pPr>
        <w:pStyle w:val="BodyText2"/>
        <w:rPr>
          <w:color w:val="auto"/>
        </w:rPr>
      </w:pPr>
      <w:bookmarkStart w:id="247" w:name="_Toc468764770"/>
      <w:bookmarkStart w:id="248" w:name="_Toc503665752"/>
      <w:bookmarkStart w:id="249" w:name="_Toc112219379"/>
      <w:r w:rsidRPr="003A3426">
        <w:rPr>
          <w:color w:val="auto"/>
        </w:rPr>
        <w:t xml:space="preserve">The retail sector includes energy sales for the residential, commercial, industrial, MARTA, and governmental lighting classes. </w:t>
      </w:r>
    </w:p>
    <w:p w:rsidR="00645251" w:rsidRPr="003A3426" w:rsidRDefault="00645251" w:rsidP="00A814D0">
      <w:pPr>
        <w:pStyle w:val="BodyText2"/>
        <w:rPr>
          <w:color w:val="auto"/>
        </w:rPr>
      </w:pPr>
    </w:p>
    <w:p w:rsidR="00645251" w:rsidRPr="0000036A" w:rsidRDefault="00645251" w:rsidP="00B23AAD">
      <w:pPr>
        <w:pStyle w:val="Heading2"/>
        <w:jc w:val="left"/>
      </w:pPr>
      <w:bookmarkStart w:id="250" w:name="_Toc347166895"/>
      <w:r w:rsidRPr="0000036A">
        <w:t>4.1.1</w:t>
      </w:r>
      <w:r w:rsidRPr="0000036A">
        <w:tab/>
        <w:t>Residential Sales</w:t>
      </w:r>
      <w:bookmarkEnd w:id="247"/>
      <w:bookmarkEnd w:id="248"/>
      <w:bookmarkEnd w:id="249"/>
      <w:bookmarkEnd w:id="250"/>
    </w:p>
    <w:p w:rsidR="00645251" w:rsidRPr="003A3426" w:rsidRDefault="00645251" w:rsidP="00A814D0">
      <w:pPr>
        <w:pStyle w:val="BodyText"/>
        <w:rPr>
          <w:color w:val="auto"/>
        </w:rPr>
      </w:pPr>
      <w:r w:rsidRPr="003A3426">
        <w:rPr>
          <w:color w:val="auto"/>
        </w:rPr>
        <w:t>The model of energy sales in the residential class depends on the following major factors:</w:t>
      </w:r>
    </w:p>
    <w:p w:rsidR="00645251" w:rsidRPr="003A3426" w:rsidRDefault="00645251" w:rsidP="00B23AAD">
      <w:pPr>
        <w:pStyle w:val="ListBullet4"/>
        <w:jc w:val="left"/>
      </w:pPr>
      <w:r w:rsidRPr="003A3426">
        <w:t>Number of customers</w:t>
      </w:r>
    </w:p>
    <w:p w:rsidR="00645251" w:rsidRPr="003A3426" w:rsidRDefault="00645251" w:rsidP="00B23AAD">
      <w:pPr>
        <w:pStyle w:val="ListBullet4"/>
        <w:jc w:val="left"/>
      </w:pPr>
      <w:r w:rsidRPr="003A3426">
        <w:t>Weather</w:t>
      </w:r>
    </w:p>
    <w:p w:rsidR="00645251" w:rsidRPr="003A3426" w:rsidRDefault="00645251" w:rsidP="00B23AAD">
      <w:pPr>
        <w:pStyle w:val="ListBullet4"/>
        <w:jc w:val="left"/>
      </w:pPr>
      <w:r w:rsidRPr="003A3426">
        <w:t>Number of days in the billing cycle</w:t>
      </w:r>
    </w:p>
    <w:p w:rsidR="00645251" w:rsidRPr="003A3426" w:rsidRDefault="00645251" w:rsidP="00B23AAD">
      <w:pPr>
        <w:pStyle w:val="ListBullet4"/>
        <w:jc w:val="left"/>
      </w:pPr>
      <w:r w:rsidRPr="003A3426">
        <w:t>Economics</w:t>
      </w:r>
    </w:p>
    <w:p w:rsidR="00645251" w:rsidRPr="003A3426" w:rsidRDefault="00645251" w:rsidP="00A814D0"/>
    <w:p w:rsidR="00645251" w:rsidRPr="003A3426" w:rsidRDefault="00645251" w:rsidP="00A814D0">
      <w:pPr>
        <w:pStyle w:val="BodyText"/>
        <w:rPr>
          <w:color w:val="auto"/>
        </w:rPr>
      </w:pPr>
      <w:r w:rsidRPr="003A3426">
        <w:rPr>
          <w:color w:val="auto"/>
        </w:rPr>
        <w:t>The impacts of demographic trends on residential sales are included by modeling energy use with a use-per-customer formulation.  The short-term residential energy sales forecast, therefore, depends upon a forecast of residential customers.  The residential customer fore</w:t>
      </w:r>
      <w:r w:rsidR="00727CE6">
        <w:rPr>
          <w:color w:val="auto"/>
        </w:rPr>
        <w:t>cast is presented in section 4.2</w:t>
      </w:r>
      <w:r w:rsidRPr="003A3426">
        <w:rPr>
          <w:color w:val="auto"/>
        </w:rPr>
        <w:t>.1.</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Weather has a significant impact on residential energy sales.  Heating and cooling degree days are used to measure the impact of weather on monthly residential energy sales.  The degree days are computed as an average of the billing cycles.  Residential heating degree days use a 60°F threshold, and cooling degree days use a 68°F threshold.  Degree days are averaged over seven U.S. Weather Bureau stations, and the temperatures at the weather stations are weighted by the residential energy use in the Georgia Power Company regions that are mapped to the seven weather stations.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Another consideration is the variation in the length of the billing period.  This variation in sales is addressed by including billing days as an independent variable in the model.  Historical average billing days per month are obtained from the meter reading schedule (published by the company’s accounting department). The fifteen-year average is used to obtain billing month lengths for the forecast period.  Forecasted residential billing days are set equal to forecasted retail billing days.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A regression model relating residential energy use-per-customer to an intercept, </w:t>
      </w:r>
      <w:r w:rsidR="0068654B" w:rsidRPr="003A3426">
        <w:rPr>
          <w:color w:val="auto"/>
        </w:rPr>
        <w:t>twelve</w:t>
      </w:r>
      <w:r w:rsidRPr="003A3426">
        <w:rPr>
          <w:color w:val="auto"/>
        </w:rPr>
        <w:t xml:space="preserve"> seasonal or monthly weather variables interacted with an efficiency variable</w:t>
      </w:r>
      <w:r w:rsidR="00C05CF4" w:rsidRPr="003A3426">
        <w:rPr>
          <w:color w:val="auto"/>
        </w:rPr>
        <w:t xml:space="preserve"> in summer months, </w:t>
      </w:r>
      <w:r w:rsidRPr="003A3426">
        <w:rPr>
          <w:color w:val="auto"/>
        </w:rPr>
        <w:t>the number of residential billing days</w:t>
      </w:r>
      <w:r w:rsidR="00C05CF4" w:rsidRPr="003A3426">
        <w:rPr>
          <w:color w:val="auto"/>
        </w:rPr>
        <w:t>, and economic variables</w:t>
      </w:r>
      <w:r w:rsidRPr="003A3426">
        <w:rPr>
          <w:color w:val="auto"/>
        </w:rPr>
        <w:t xml:space="preserve"> was developed for the short-term residential energy forecast.  Cooling degree days and heating degree days are interacted with seasonal variables to better distinguish their impact on the residential class at various times of the year.  Real personal income (constant dollars) and total price of residential electricity were chosen to represent the effects of Georgia’s economy on residential energy sales.  A humidity variable was also included in the residential model to capture the impact of humidity on energy use.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forecast of residential use-per-customer is multiplied by the customer forecast to get forecasted residential energy sales.  Table 4.1.1-1 contains a summary of the parameter estimates and statistics for the short-term residential energy model.</w:t>
      </w:r>
    </w:p>
    <w:p w:rsidR="00645251" w:rsidRPr="0000036A" w:rsidRDefault="00645251" w:rsidP="0000036A">
      <w:pPr>
        <w:pStyle w:val="Heading3"/>
        <w:jc w:val="left"/>
        <w:rPr>
          <w:sz w:val="20"/>
          <w:szCs w:val="20"/>
        </w:rPr>
      </w:pPr>
      <w:bookmarkStart w:id="251" w:name="_Toc347166896"/>
      <w:r w:rsidRPr="0000036A">
        <w:rPr>
          <w:sz w:val="20"/>
          <w:szCs w:val="20"/>
        </w:rPr>
        <w:t>Table 4.1.1-1: Residential Use per Customer</w:t>
      </w:r>
      <w:bookmarkEnd w:id="251"/>
    </w:p>
    <w:p w:rsidR="00645251" w:rsidRPr="003A3426" w:rsidRDefault="00645251" w:rsidP="00A814D0">
      <w:r w:rsidRPr="003A3426">
        <w:t>Short-Term Model</w:t>
      </w:r>
    </w:p>
    <w:p w:rsidR="00645251" w:rsidRPr="003A3426" w:rsidRDefault="00645251" w:rsidP="00A814D0">
      <w:r w:rsidRPr="003A3426">
        <w:t>Budget 201</w:t>
      </w:r>
      <w:r w:rsidR="002355A6" w:rsidRPr="003A3426">
        <w:t>3</w:t>
      </w:r>
    </w:p>
    <w:p w:rsidR="00645251" w:rsidRPr="003A3426" w:rsidRDefault="00645251" w:rsidP="00A814D0"/>
    <w:tbl>
      <w:tblPr>
        <w:tblW w:w="0" w:type="auto"/>
        <w:jc w:val="center"/>
        <w:tblInd w:w="-1392" w:type="dxa"/>
        <w:tblBorders>
          <w:top w:val="single" w:sz="4" w:space="0" w:color="auto"/>
          <w:bottom w:val="single" w:sz="4" w:space="0" w:color="auto"/>
        </w:tblBorders>
        <w:tblLayout w:type="fixed"/>
        <w:tblLook w:val="0000"/>
      </w:tblPr>
      <w:tblGrid>
        <w:gridCol w:w="3942"/>
        <w:gridCol w:w="1821"/>
        <w:gridCol w:w="2199"/>
      </w:tblGrid>
      <w:tr w:rsidR="00645251" w:rsidRPr="003A3426">
        <w:trPr>
          <w:cantSplit/>
          <w:trHeight w:val="387"/>
          <w:jc w:val="center"/>
        </w:trPr>
        <w:tc>
          <w:tcPr>
            <w:tcW w:w="3942" w:type="dxa"/>
          </w:tcPr>
          <w:p w:rsidR="00645251" w:rsidRPr="0000036A" w:rsidRDefault="00645251" w:rsidP="0000036A">
            <w:pPr>
              <w:jc w:val="left"/>
              <w:rPr>
                <w:u w:val="single"/>
              </w:rPr>
            </w:pPr>
            <w:r w:rsidRPr="0000036A">
              <w:rPr>
                <w:u w:val="single"/>
              </w:rPr>
              <w:t>Variable</w:t>
            </w:r>
          </w:p>
        </w:tc>
        <w:tc>
          <w:tcPr>
            <w:tcW w:w="1821" w:type="dxa"/>
          </w:tcPr>
          <w:p w:rsidR="00645251" w:rsidRPr="0000036A" w:rsidRDefault="00645251" w:rsidP="0000036A">
            <w:pPr>
              <w:jc w:val="right"/>
              <w:rPr>
                <w:u w:val="single"/>
              </w:rPr>
            </w:pPr>
            <w:r w:rsidRPr="0000036A">
              <w:rPr>
                <w:u w:val="single"/>
              </w:rPr>
              <w:t>Coefficient</w:t>
            </w:r>
          </w:p>
        </w:tc>
        <w:tc>
          <w:tcPr>
            <w:tcW w:w="2199" w:type="dxa"/>
          </w:tcPr>
          <w:p w:rsidR="00645251" w:rsidRPr="0000036A" w:rsidRDefault="00645251" w:rsidP="0000036A">
            <w:pPr>
              <w:jc w:val="right"/>
              <w:rPr>
                <w:u w:val="single"/>
              </w:rPr>
            </w:pPr>
            <w:r w:rsidRPr="0000036A">
              <w:rPr>
                <w:u w:val="single"/>
              </w:rPr>
              <w:t>T-Ratio</w:t>
            </w:r>
          </w:p>
        </w:tc>
      </w:tr>
      <w:tr w:rsidR="008A1484" w:rsidRPr="003A3426">
        <w:trPr>
          <w:cantSplit/>
          <w:trHeight w:val="387"/>
          <w:jc w:val="center"/>
        </w:trPr>
        <w:tc>
          <w:tcPr>
            <w:tcW w:w="3942" w:type="dxa"/>
            <w:vAlign w:val="bottom"/>
          </w:tcPr>
          <w:p w:rsidR="008A1484" w:rsidRPr="0000036A" w:rsidRDefault="008A1484" w:rsidP="0000036A">
            <w:pPr>
              <w:jc w:val="left"/>
            </w:pPr>
            <w:r w:rsidRPr="0000036A">
              <w:t>CONST</w:t>
            </w:r>
          </w:p>
        </w:tc>
        <w:tc>
          <w:tcPr>
            <w:tcW w:w="1821" w:type="dxa"/>
            <w:vAlign w:val="bottom"/>
          </w:tcPr>
          <w:p w:rsidR="008A1484" w:rsidRPr="0000036A"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-1.46</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B</w:t>
            </w:r>
            <w:r w:rsidR="00296B0A" w:rsidRPr="003A3426">
              <w:t>illed Total Price</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-1.87</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JAN_HDD</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24.71</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FEB_HDD</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25.43</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MAR_HDD</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13.76</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NOV_HDD</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5.63</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DEC_HDD</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18.02</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APR_CDD_SEER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5.51</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MAY_CDD_SEER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6.53</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JUN_CDD_SEER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21.32</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JUL_CDD_SEER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30.08</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AUG_CDD_SEER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33.98</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SEP_CDD_SEER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26.36</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OCT_CDD_SEER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10.03</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BILDAY_R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3.19</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B_HUMCDD60MO_R</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0.96</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YP_REAL_S2</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3.53</w:t>
            </w:r>
          </w:p>
        </w:tc>
      </w:tr>
      <w:tr w:rsidR="008A1484" w:rsidRPr="003A3426">
        <w:trPr>
          <w:cantSplit/>
          <w:trHeight w:val="387"/>
          <w:jc w:val="center"/>
        </w:trPr>
        <w:tc>
          <w:tcPr>
            <w:tcW w:w="3942" w:type="dxa"/>
            <w:vAlign w:val="bottom"/>
          </w:tcPr>
          <w:p w:rsidR="008A1484" w:rsidRPr="003A3426" w:rsidRDefault="008A1484" w:rsidP="0000036A">
            <w:pPr>
              <w:jc w:val="left"/>
            </w:pPr>
            <w:r w:rsidRPr="003A3426">
              <w:t>AR(1)</w:t>
            </w:r>
          </w:p>
        </w:tc>
        <w:tc>
          <w:tcPr>
            <w:tcW w:w="1821" w:type="dxa"/>
            <w:vAlign w:val="bottom"/>
          </w:tcPr>
          <w:p w:rsidR="008A1484" w:rsidRPr="003A3426" w:rsidRDefault="00023FE7" w:rsidP="0000036A">
            <w:pPr>
              <w:jc w:val="right"/>
              <w:rPr>
                <w:highlight w:val="yellow"/>
              </w:rPr>
            </w:pPr>
            <w:r w:rsidRPr="00863BA0">
              <w:rPr>
                <w:b w:val="0"/>
                <w:sz w:val="12"/>
                <w:szCs w:val="12"/>
              </w:rPr>
              <w:t>REDACTED</w:t>
            </w:r>
          </w:p>
        </w:tc>
        <w:tc>
          <w:tcPr>
            <w:tcW w:w="2199" w:type="dxa"/>
            <w:vAlign w:val="bottom"/>
          </w:tcPr>
          <w:p w:rsidR="008A1484" w:rsidRPr="005C1307" w:rsidRDefault="008A1484" w:rsidP="0000036A">
            <w:pPr>
              <w:jc w:val="right"/>
            </w:pPr>
            <w:r w:rsidRPr="005C1307">
              <w:t>3.70</w:t>
            </w:r>
          </w:p>
        </w:tc>
      </w:tr>
      <w:tr w:rsidR="008A1484" w:rsidRPr="003A3426">
        <w:trPr>
          <w:cantSplit/>
          <w:trHeight w:val="387"/>
          <w:jc w:val="center"/>
        </w:trPr>
        <w:tc>
          <w:tcPr>
            <w:tcW w:w="3942" w:type="dxa"/>
            <w:vAlign w:val="bottom"/>
          </w:tcPr>
          <w:p w:rsidR="008A1484" w:rsidRPr="003A3426" w:rsidRDefault="008A1484" w:rsidP="00A814D0"/>
        </w:tc>
        <w:tc>
          <w:tcPr>
            <w:tcW w:w="1821" w:type="dxa"/>
            <w:vAlign w:val="bottom"/>
          </w:tcPr>
          <w:p w:rsidR="008A1484" w:rsidRPr="003A3426" w:rsidRDefault="008A1484" w:rsidP="0000036A">
            <w:pPr>
              <w:jc w:val="right"/>
              <w:rPr>
                <w:highlight w:val="yellow"/>
              </w:rPr>
            </w:pPr>
          </w:p>
        </w:tc>
        <w:tc>
          <w:tcPr>
            <w:tcW w:w="2199" w:type="dxa"/>
            <w:vAlign w:val="bottom"/>
          </w:tcPr>
          <w:p w:rsidR="008A1484" w:rsidRPr="003A3426" w:rsidRDefault="008A1484" w:rsidP="00A814D0">
            <w:pPr>
              <w:rPr>
                <w:highlight w:val="yellow"/>
              </w:rPr>
            </w:pPr>
          </w:p>
        </w:tc>
      </w:tr>
    </w:tbl>
    <w:p w:rsidR="00296B0A" w:rsidRPr="003A3426" w:rsidRDefault="00296B0A" w:rsidP="00A814D0">
      <w:pPr>
        <w:pStyle w:val="Footer"/>
      </w:pPr>
    </w:p>
    <w:tbl>
      <w:tblPr>
        <w:tblW w:w="9853" w:type="dxa"/>
        <w:tblInd w:w="418" w:type="dxa"/>
        <w:tblLayout w:type="fixed"/>
        <w:tblLook w:val="0000"/>
      </w:tblPr>
      <w:tblGrid>
        <w:gridCol w:w="3243"/>
        <w:gridCol w:w="270"/>
        <w:gridCol w:w="6340"/>
      </w:tblGrid>
      <w:tr w:rsidR="00645251" w:rsidRPr="003A3426">
        <w:trPr>
          <w:trHeight w:val="420"/>
        </w:trPr>
        <w:tc>
          <w:tcPr>
            <w:tcW w:w="3243" w:type="dxa"/>
            <w:vAlign w:val="center"/>
          </w:tcPr>
          <w:p w:rsidR="00645251" w:rsidRPr="003A3426" w:rsidRDefault="00645251" w:rsidP="0000036A">
            <w:pPr>
              <w:jc w:val="left"/>
            </w:pPr>
            <w:r w:rsidRPr="003A3426">
              <w:br w:type="page"/>
            </w:r>
            <w:r w:rsidRPr="003A3426">
              <w:br w:type="page"/>
              <w:t>Where:</w:t>
            </w:r>
          </w:p>
        </w:tc>
        <w:tc>
          <w:tcPr>
            <w:tcW w:w="270" w:type="dxa"/>
          </w:tcPr>
          <w:p w:rsidR="00645251" w:rsidRPr="003A3426" w:rsidRDefault="00645251" w:rsidP="00A814D0"/>
        </w:tc>
        <w:tc>
          <w:tcPr>
            <w:tcW w:w="6340" w:type="dxa"/>
          </w:tcPr>
          <w:p w:rsidR="00645251" w:rsidRPr="003A3426" w:rsidRDefault="00645251" w:rsidP="00A814D0"/>
        </w:tc>
      </w:tr>
      <w:tr w:rsidR="00645251" w:rsidRPr="003A3426">
        <w:trPr>
          <w:trHeight w:val="420"/>
        </w:trPr>
        <w:tc>
          <w:tcPr>
            <w:tcW w:w="3243" w:type="dxa"/>
            <w:tcBorders>
              <w:top w:val="single" w:sz="4" w:space="0" w:color="auto"/>
            </w:tcBorders>
            <w:vAlign w:val="center"/>
          </w:tcPr>
          <w:p w:rsidR="00645251" w:rsidRPr="003A3426" w:rsidRDefault="006F48E4" w:rsidP="0000036A">
            <w:pPr>
              <w:jc w:val="left"/>
              <w:rPr>
                <w:snapToGrid w:val="0"/>
              </w:rPr>
            </w:pPr>
            <w:proofErr w:type="spellStart"/>
            <w:r w:rsidRPr="003A3426">
              <w:rPr>
                <w:snapToGrid w:val="0"/>
              </w:rPr>
              <w:t>B_MWh_R</w:t>
            </w:r>
            <w:proofErr w:type="spellEnd"/>
          </w:p>
        </w:tc>
        <w:tc>
          <w:tcPr>
            <w:tcW w:w="270" w:type="dxa"/>
            <w:tcBorders>
              <w:top w:val="single" w:sz="4" w:space="0" w:color="auto"/>
            </w:tcBorders>
            <w:vAlign w:val="center"/>
          </w:tcPr>
          <w:p w:rsidR="00645251" w:rsidRPr="003A3426" w:rsidRDefault="00645251" w:rsidP="00A814D0">
            <w:r w:rsidRPr="003A3426">
              <w:t>=</w:t>
            </w:r>
          </w:p>
        </w:tc>
        <w:tc>
          <w:tcPr>
            <w:tcW w:w="6340" w:type="dxa"/>
            <w:tcBorders>
              <w:top w:val="single" w:sz="4" w:space="0" w:color="auto"/>
            </w:tcBorders>
            <w:vAlign w:val="center"/>
          </w:tcPr>
          <w:p w:rsidR="00645251" w:rsidRPr="003A3426" w:rsidRDefault="00645251" w:rsidP="0000036A">
            <w:pPr>
              <w:jc w:val="left"/>
              <w:rPr>
                <w:snapToGrid w:val="0"/>
              </w:rPr>
            </w:pPr>
            <w:r w:rsidRPr="003A3426">
              <w:rPr>
                <w:snapToGrid w:val="0"/>
              </w:rPr>
              <w:t xml:space="preserve">Residential energy per customer (dependent variable) </w:t>
            </w:r>
          </w:p>
        </w:tc>
      </w:tr>
      <w:tr w:rsidR="00645251" w:rsidRPr="003A3426">
        <w:trPr>
          <w:trHeight w:val="420"/>
        </w:trPr>
        <w:tc>
          <w:tcPr>
            <w:tcW w:w="3243" w:type="dxa"/>
            <w:vAlign w:val="bottom"/>
          </w:tcPr>
          <w:p w:rsidR="00645251" w:rsidRPr="003A3426" w:rsidRDefault="00AD291A" w:rsidP="0000036A">
            <w:pPr>
              <w:jc w:val="left"/>
            </w:pPr>
            <w:r w:rsidRPr="003A3426">
              <w:t>CONST</w:t>
            </w:r>
          </w:p>
        </w:tc>
        <w:tc>
          <w:tcPr>
            <w:tcW w:w="270" w:type="dxa"/>
            <w:vAlign w:val="center"/>
          </w:tcPr>
          <w:p w:rsidR="00645251" w:rsidRPr="003A3426" w:rsidRDefault="00645251" w:rsidP="00A814D0">
            <w:r w:rsidRPr="003A3426">
              <w:t>=</w:t>
            </w:r>
          </w:p>
        </w:tc>
        <w:tc>
          <w:tcPr>
            <w:tcW w:w="6340" w:type="dxa"/>
            <w:vAlign w:val="center"/>
          </w:tcPr>
          <w:p w:rsidR="00645251" w:rsidRPr="003A3426" w:rsidRDefault="00AD291A" w:rsidP="0000036A">
            <w:pPr>
              <w:jc w:val="left"/>
              <w:rPr>
                <w:snapToGrid w:val="0"/>
              </w:rPr>
            </w:pPr>
            <w:r w:rsidRPr="003A3426">
              <w:rPr>
                <w:snapToGrid w:val="0"/>
              </w:rPr>
              <w:t>Regression equation constant term</w:t>
            </w:r>
          </w:p>
        </w:tc>
      </w:tr>
      <w:tr w:rsidR="00645251" w:rsidRPr="003A3426">
        <w:trPr>
          <w:trHeight w:val="420"/>
        </w:trPr>
        <w:tc>
          <w:tcPr>
            <w:tcW w:w="3243" w:type="dxa"/>
            <w:vAlign w:val="bottom"/>
          </w:tcPr>
          <w:p w:rsidR="00645251" w:rsidRPr="003A3426" w:rsidRDefault="0019160E" w:rsidP="0000036A">
            <w:pPr>
              <w:jc w:val="left"/>
            </w:pPr>
            <w:r w:rsidRPr="003A3426">
              <w:t>Billed Total Price</w:t>
            </w:r>
          </w:p>
        </w:tc>
        <w:tc>
          <w:tcPr>
            <w:tcW w:w="270" w:type="dxa"/>
            <w:vAlign w:val="center"/>
          </w:tcPr>
          <w:p w:rsidR="00645251" w:rsidRPr="003A3426" w:rsidRDefault="00645251" w:rsidP="00A814D0">
            <w:r w:rsidRPr="003A3426">
              <w:t>=</w:t>
            </w:r>
          </w:p>
        </w:tc>
        <w:tc>
          <w:tcPr>
            <w:tcW w:w="6340" w:type="dxa"/>
            <w:vAlign w:val="center"/>
          </w:tcPr>
          <w:p w:rsidR="00645251" w:rsidRPr="003A3426" w:rsidRDefault="0078439C" w:rsidP="0000036A">
            <w:pPr>
              <w:jc w:val="left"/>
              <w:rPr>
                <w:snapToGrid w:val="0"/>
              </w:rPr>
            </w:pPr>
            <w:r>
              <w:rPr>
                <w:snapToGrid w:val="0"/>
              </w:rPr>
              <w:t>Total price for residential e</w:t>
            </w:r>
            <w:r w:rsidR="0019160E" w:rsidRPr="003A3426">
              <w:rPr>
                <w:snapToGrid w:val="0"/>
              </w:rPr>
              <w:t>lectricity</w:t>
            </w:r>
          </w:p>
        </w:tc>
      </w:tr>
      <w:tr w:rsidR="00645251" w:rsidRPr="003A3426">
        <w:trPr>
          <w:trHeight w:val="420"/>
        </w:trPr>
        <w:tc>
          <w:tcPr>
            <w:tcW w:w="3243" w:type="dxa"/>
            <w:vAlign w:val="bottom"/>
          </w:tcPr>
          <w:p w:rsidR="00645251" w:rsidRPr="003A3426" w:rsidRDefault="0019160E" w:rsidP="0000036A">
            <w:pPr>
              <w:jc w:val="left"/>
            </w:pPr>
            <w:r w:rsidRPr="003A3426">
              <w:t>JAN_HDD</w:t>
            </w:r>
          </w:p>
        </w:tc>
        <w:tc>
          <w:tcPr>
            <w:tcW w:w="270" w:type="dxa"/>
            <w:vAlign w:val="center"/>
          </w:tcPr>
          <w:p w:rsidR="00645251" w:rsidRPr="003A3426" w:rsidRDefault="00645251" w:rsidP="00A814D0">
            <w:r w:rsidRPr="003A3426">
              <w:t>=</w:t>
            </w:r>
          </w:p>
        </w:tc>
        <w:tc>
          <w:tcPr>
            <w:tcW w:w="6340" w:type="dxa"/>
            <w:vAlign w:val="center"/>
          </w:tcPr>
          <w:p w:rsidR="00645251" w:rsidRPr="003A3426" w:rsidRDefault="0019160E" w:rsidP="0000036A">
            <w:pPr>
              <w:jc w:val="left"/>
              <w:rPr>
                <w:snapToGrid w:val="0"/>
              </w:rPr>
            </w:pPr>
            <w:r w:rsidRPr="003A3426">
              <w:rPr>
                <w:snapToGrid w:val="0"/>
              </w:rPr>
              <w:t>January HDDs</w:t>
            </w:r>
          </w:p>
        </w:tc>
      </w:tr>
      <w:tr w:rsidR="00645251" w:rsidRPr="003A3426">
        <w:trPr>
          <w:trHeight w:val="420"/>
        </w:trPr>
        <w:tc>
          <w:tcPr>
            <w:tcW w:w="3243" w:type="dxa"/>
            <w:vAlign w:val="bottom"/>
          </w:tcPr>
          <w:p w:rsidR="00645251" w:rsidRPr="003A3426" w:rsidRDefault="0019160E" w:rsidP="0000036A">
            <w:pPr>
              <w:jc w:val="left"/>
            </w:pPr>
            <w:r w:rsidRPr="003A3426">
              <w:t>FEB_HDD</w:t>
            </w:r>
          </w:p>
        </w:tc>
        <w:tc>
          <w:tcPr>
            <w:tcW w:w="270" w:type="dxa"/>
            <w:vAlign w:val="center"/>
          </w:tcPr>
          <w:p w:rsidR="00645251" w:rsidRPr="003A3426" w:rsidRDefault="00645251" w:rsidP="00A814D0">
            <w:r w:rsidRPr="003A3426">
              <w:t>=</w:t>
            </w:r>
          </w:p>
        </w:tc>
        <w:tc>
          <w:tcPr>
            <w:tcW w:w="6340" w:type="dxa"/>
            <w:vAlign w:val="center"/>
          </w:tcPr>
          <w:p w:rsidR="00645251" w:rsidRPr="003A3426" w:rsidRDefault="0019160E" w:rsidP="0000036A">
            <w:pPr>
              <w:jc w:val="left"/>
              <w:rPr>
                <w:snapToGrid w:val="0"/>
              </w:rPr>
            </w:pPr>
            <w:r w:rsidRPr="003A3426">
              <w:rPr>
                <w:snapToGrid w:val="0"/>
              </w:rPr>
              <w:t>February HDDs</w:t>
            </w:r>
          </w:p>
        </w:tc>
      </w:tr>
      <w:tr w:rsidR="00645251" w:rsidRPr="003A3426">
        <w:trPr>
          <w:trHeight w:val="420"/>
        </w:trPr>
        <w:tc>
          <w:tcPr>
            <w:tcW w:w="3243" w:type="dxa"/>
            <w:vAlign w:val="bottom"/>
          </w:tcPr>
          <w:p w:rsidR="00645251" w:rsidRPr="003A3426" w:rsidRDefault="0019160E" w:rsidP="0000036A">
            <w:pPr>
              <w:jc w:val="left"/>
            </w:pPr>
            <w:r w:rsidRPr="003A3426">
              <w:t>MAR_HDD</w:t>
            </w:r>
          </w:p>
        </w:tc>
        <w:tc>
          <w:tcPr>
            <w:tcW w:w="270" w:type="dxa"/>
            <w:vAlign w:val="center"/>
          </w:tcPr>
          <w:p w:rsidR="00645251" w:rsidRPr="003A3426" w:rsidRDefault="00645251" w:rsidP="00A814D0">
            <w:r w:rsidRPr="003A3426">
              <w:t>=</w:t>
            </w:r>
          </w:p>
        </w:tc>
        <w:tc>
          <w:tcPr>
            <w:tcW w:w="6340" w:type="dxa"/>
            <w:vAlign w:val="center"/>
          </w:tcPr>
          <w:p w:rsidR="00645251" w:rsidRPr="003A3426" w:rsidRDefault="0019160E" w:rsidP="0000036A">
            <w:pPr>
              <w:jc w:val="left"/>
              <w:rPr>
                <w:snapToGrid w:val="0"/>
              </w:rPr>
            </w:pPr>
            <w:r w:rsidRPr="003A3426">
              <w:rPr>
                <w:snapToGrid w:val="0"/>
              </w:rPr>
              <w:t>March HDDs</w:t>
            </w:r>
          </w:p>
        </w:tc>
      </w:tr>
      <w:tr w:rsidR="00BF5589" w:rsidRPr="003A3426">
        <w:trPr>
          <w:trHeight w:val="420"/>
        </w:trPr>
        <w:tc>
          <w:tcPr>
            <w:tcW w:w="3243" w:type="dxa"/>
            <w:vAlign w:val="bottom"/>
          </w:tcPr>
          <w:p w:rsidR="00BF5589" w:rsidRPr="003A3426" w:rsidRDefault="00BF5589" w:rsidP="0000036A">
            <w:pPr>
              <w:jc w:val="left"/>
            </w:pPr>
            <w:r w:rsidRPr="003A3426">
              <w:t>NOV_HDD</w:t>
            </w:r>
          </w:p>
        </w:tc>
        <w:tc>
          <w:tcPr>
            <w:tcW w:w="270" w:type="dxa"/>
            <w:vAlign w:val="center"/>
          </w:tcPr>
          <w:p w:rsidR="00BF5589" w:rsidRPr="003A3426" w:rsidRDefault="00BF5589" w:rsidP="00BF5589">
            <w:r w:rsidRPr="003A3426">
              <w:t>=</w:t>
            </w:r>
          </w:p>
        </w:tc>
        <w:tc>
          <w:tcPr>
            <w:tcW w:w="6340" w:type="dxa"/>
            <w:vAlign w:val="center"/>
          </w:tcPr>
          <w:p w:rsidR="00BF5589" w:rsidRPr="003A3426" w:rsidRDefault="00BF5589" w:rsidP="00BF5589">
            <w:pPr>
              <w:jc w:val="left"/>
              <w:rPr>
                <w:snapToGrid w:val="0"/>
              </w:rPr>
            </w:pPr>
            <w:r>
              <w:rPr>
                <w:snapToGrid w:val="0"/>
              </w:rPr>
              <w:t>November</w:t>
            </w:r>
            <w:r w:rsidRPr="003A3426">
              <w:rPr>
                <w:snapToGrid w:val="0"/>
              </w:rPr>
              <w:t xml:space="preserve"> HDDs</w:t>
            </w:r>
          </w:p>
        </w:tc>
      </w:tr>
      <w:tr w:rsidR="00BF5589" w:rsidRPr="003A3426">
        <w:trPr>
          <w:trHeight w:val="420"/>
        </w:trPr>
        <w:tc>
          <w:tcPr>
            <w:tcW w:w="3243" w:type="dxa"/>
            <w:vAlign w:val="bottom"/>
          </w:tcPr>
          <w:p w:rsidR="00BF5589" w:rsidRPr="003A3426" w:rsidRDefault="00BF5589" w:rsidP="0000036A">
            <w:pPr>
              <w:jc w:val="left"/>
            </w:pPr>
            <w:r w:rsidRPr="003A3426">
              <w:t>DEC_HDD</w:t>
            </w:r>
          </w:p>
        </w:tc>
        <w:tc>
          <w:tcPr>
            <w:tcW w:w="270" w:type="dxa"/>
            <w:vAlign w:val="center"/>
          </w:tcPr>
          <w:p w:rsidR="00BF5589" w:rsidRPr="003A3426" w:rsidRDefault="00BF5589" w:rsidP="00BF5589">
            <w:r w:rsidRPr="003A3426">
              <w:t>=</w:t>
            </w:r>
          </w:p>
        </w:tc>
        <w:tc>
          <w:tcPr>
            <w:tcW w:w="6340" w:type="dxa"/>
            <w:vAlign w:val="center"/>
          </w:tcPr>
          <w:p w:rsidR="00BF5589" w:rsidRPr="003A3426" w:rsidRDefault="00BF5589" w:rsidP="00BF5589">
            <w:pPr>
              <w:jc w:val="left"/>
              <w:rPr>
                <w:snapToGrid w:val="0"/>
              </w:rPr>
            </w:pPr>
            <w:r>
              <w:rPr>
                <w:snapToGrid w:val="0"/>
              </w:rPr>
              <w:t>December</w:t>
            </w:r>
            <w:r w:rsidRPr="003A3426">
              <w:rPr>
                <w:snapToGrid w:val="0"/>
              </w:rPr>
              <w:t xml:space="preserve"> HDDs</w:t>
            </w:r>
          </w:p>
        </w:tc>
      </w:tr>
      <w:tr w:rsidR="00BF5589" w:rsidRPr="003A3426">
        <w:trPr>
          <w:trHeight w:val="420"/>
        </w:trPr>
        <w:tc>
          <w:tcPr>
            <w:tcW w:w="3243" w:type="dxa"/>
            <w:vAlign w:val="bottom"/>
          </w:tcPr>
          <w:p w:rsidR="00BF5589" w:rsidRPr="003A3426" w:rsidRDefault="00BF5589" w:rsidP="0000036A">
            <w:pPr>
              <w:jc w:val="left"/>
            </w:pPr>
            <w:r w:rsidRPr="003A3426">
              <w:t>APR_CDD_SEER</w:t>
            </w:r>
          </w:p>
        </w:tc>
        <w:tc>
          <w:tcPr>
            <w:tcW w:w="270" w:type="dxa"/>
            <w:vAlign w:val="center"/>
          </w:tcPr>
          <w:p w:rsidR="00BF5589" w:rsidRPr="003A3426" w:rsidRDefault="00BF5589" w:rsidP="00BF5589">
            <w:r w:rsidRPr="003A3426">
              <w:t>=</w:t>
            </w:r>
          </w:p>
        </w:tc>
        <w:tc>
          <w:tcPr>
            <w:tcW w:w="6340" w:type="dxa"/>
            <w:vAlign w:val="center"/>
          </w:tcPr>
          <w:p w:rsidR="00BF5589" w:rsidRPr="003A3426" w:rsidRDefault="00BF5589" w:rsidP="00BF5589">
            <w:pPr>
              <w:jc w:val="left"/>
              <w:rPr>
                <w:snapToGrid w:val="0"/>
              </w:rPr>
            </w:pPr>
            <w:r>
              <w:rPr>
                <w:snapToGrid w:val="0"/>
              </w:rPr>
              <w:t>April</w:t>
            </w:r>
            <w:r w:rsidRPr="003A3426">
              <w:rPr>
                <w:snapToGrid w:val="0"/>
              </w:rPr>
              <w:t xml:space="preserve"> CDDs interacted with SEER</w:t>
            </w:r>
          </w:p>
        </w:tc>
      </w:tr>
      <w:tr w:rsidR="00BF5589" w:rsidRPr="003A3426">
        <w:trPr>
          <w:trHeight w:val="420"/>
        </w:trPr>
        <w:tc>
          <w:tcPr>
            <w:tcW w:w="3243" w:type="dxa"/>
            <w:vAlign w:val="bottom"/>
          </w:tcPr>
          <w:p w:rsidR="00BF5589" w:rsidRPr="003A3426" w:rsidRDefault="00BF5589" w:rsidP="0000036A">
            <w:pPr>
              <w:jc w:val="left"/>
            </w:pPr>
            <w:r w:rsidRPr="003A3426">
              <w:t>MAY_CDD_SEER</w:t>
            </w:r>
          </w:p>
        </w:tc>
        <w:tc>
          <w:tcPr>
            <w:tcW w:w="270" w:type="dxa"/>
            <w:vAlign w:val="center"/>
          </w:tcPr>
          <w:p w:rsidR="00BF5589" w:rsidRPr="003A3426" w:rsidRDefault="00BF5589" w:rsidP="00BF5589">
            <w:r w:rsidRPr="003A3426">
              <w:t>=</w:t>
            </w:r>
          </w:p>
        </w:tc>
        <w:tc>
          <w:tcPr>
            <w:tcW w:w="6340" w:type="dxa"/>
            <w:vAlign w:val="center"/>
          </w:tcPr>
          <w:p w:rsidR="00BF5589" w:rsidRPr="003A3426" w:rsidRDefault="00BF5589" w:rsidP="00BF5589">
            <w:pPr>
              <w:jc w:val="left"/>
              <w:rPr>
                <w:snapToGrid w:val="0"/>
              </w:rPr>
            </w:pPr>
            <w:r>
              <w:rPr>
                <w:snapToGrid w:val="0"/>
              </w:rPr>
              <w:t>May</w:t>
            </w:r>
            <w:r w:rsidRPr="003A3426">
              <w:rPr>
                <w:snapToGrid w:val="0"/>
              </w:rPr>
              <w:t xml:space="preserve"> CDDs interacted with SEER</w:t>
            </w:r>
          </w:p>
        </w:tc>
      </w:tr>
      <w:tr w:rsidR="00BF5589" w:rsidRPr="003A3426">
        <w:trPr>
          <w:trHeight w:val="420"/>
        </w:trPr>
        <w:tc>
          <w:tcPr>
            <w:tcW w:w="3243" w:type="dxa"/>
            <w:vAlign w:val="bottom"/>
          </w:tcPr>
          <w:p w:rsidR="00BF5589" w:rsidRPr="003A3426" w:rsidRDefault="00BF5589" w:rsidP="0000036A">
            <w:pPr>
              <w:jc w:val="left"/>
            </w:pPr>
            <w:r w:rsidRPr="003A3426">
              <w:t>JUN_CDD_SEER</w:t>
            </w:r>
          </w:p>
        </w:tc>
        <w:tc>
          <w:tcPr>
            <w:tcW w:w="270" w:type="dxa"/>
            <w:vAlign w:val="center"/>
          </w:tcPr>
          <w:p w:rsidR="00BF5589" w:rsidRPr="003A3426" w:rsidRDefault="00BF5589" w:rsidP="00BF5589">
            <w:r w:rsidRPr="003A3426">
              <w:t>=</w:t>
            </w:r>
          </w:p>
        </w:tc>
        <w:tc>
          <w:tcPr>
            <w:tcW w:w="6340" w:type="dxa"/>
            <w:vAlign w:val="center"/>
          </w:tcPr>
          <w:p w:rsidR="00BF5589" w:rsidRPr="003A3426" w:rsidRDefault="00BF5589" w:rsidP="00BF5589">
            <w:pPr>
              <w:jc w:val="left"/>
              <w:rPr>
                <w:snapToGrid w:val="0"/>
              </w:rPr>
            </w:pPr>
            <w:r>
              <w:rPr>
                <w:snapToGrid w:val="0"/>
              </w:rPr>
              <w:t>June</w:t>
            </w:r>
            <w:r w:rsidRPr="003A3426">
              <w:rPr>
                <w:snapToGrid w:val="0"/>
              </w:rPr>
              <w:t xml:space="preserve"> CDDs interacted with SEER</w:t>
            </w:r>
          </w:p>
        </w:tc>
      </w:tr>
      <w:tr w:rsidR="00D93D8B" w:rsidRPr="003A3426">
        <w:trPr>
          <w:trHeight w:val="420"/>
        </w:trPr>
        <w:tc>
          <w:tcPr>
            <w:tcW w:w="3243" w:type="dxa"/>
            <w:vAlign w:val="bottom"/>
          </w:tcPr>
          <w:p w:rsidR="00D93D8B" w:rsidRPr="003A3426" w:rsidRDefault="0019160E" w:rsidP="0000036A">
            <w:pPr>
              <w:jc w:val="left"/>
            </w:pPr>
            <w:r w:rsidRPr="003A3426">
              <w:t>JUL_CDD_SEER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19160E" w:rsidP="0000036A">
            <w:pPr>
              <w:jc w:val="left"/>
              <w:rPr>
                <w:snapToGrid w:val="0"/>
              </w:rPr>
            </w:pPr>
            <w:r w:rsidRPr="003A3426">
              <w:rPr>
                <w:snapToGrid w:val="0"/>
              </w:rPr>
              <w:t>July CDDs interacted with SEER</w:t>
            </w:r>
          </w:p>
        </w:tc>
      </w:tr>
      <w:tr w:rsidR="00D93D8B" w:rsidRPr="003A3426">
        <w:trPr>
          <w:trHeight w:val="420"/>
        </w:trPr>
        <w:tc>
          <w:tcPr>
            <w:tcW w:w="3243" w:type="dxa"/>
            <w:vAlign w:val="bottom"/>
          </w:tcPr>
          <w:p w:rsidR="00D93D8B" w:rsidRPr="003A3426" w:rsidRDefault="0019160E" w:rsidP="0000036A">
            <w:pPr>
              <w:jc w:val="left"/>
            </w:pPr>
            <w:r w:rsidRPr="003A3426">
              <w:t>AUG_CDD_SEER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19160E" w:rsidP="0000036A">
            <w:pPr>
              <w:jc w:val="left"/>
              <w:rPr>
                <w:snapToGrid w:val="0"/>
              </w:rPr>
            </w:pPr>
            <w:r w:rsidRPr="003A3426">
              <w:rPr>
                <w:snapToGrid w:val="0"/>
              </w:rPr>
              <w:t>August CDDs interacted with SEER</w:t>
            </w:r>
          </w:p>
        </w:tc>
      </w:tr>
      <w:tr w:rsidR="00D93D8B" w:rsidRPr="003A3426">
        <w:trPr>
          <w:trHeight w:val="420"/>
        </w:trPr>
        <w:tc>
          <w:tcPr>
            <w:tcW w:w="3243" w:type="dxa"/>
            <w:vAlign w:val="bottom"/>
          </w:tcPr>
          <w:p w:rsidR="00D93D8B" w:rsidRPr="003A3426" w:rsidRDefault="0019160E" w:rsidP="0000036A">
            <w:pPr>
              <w:jc w:val="left"/>
            </w:pPr>
            <w:r w:rsidRPr="003A3426">
              <w:t>SEP_CDD_SEER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19160E" w:rsidP="0000036A">
            <w:pPr>
              <w:jc w:val="left"/>
              <w:rPr>
                <w:snapToGrid w:val="0"/>
              </w:rPr>
            </w:pPr>
            <w:r w:rsidRPr="003A3426">
              <w:rPr>
                <w:snapToGrid w:val="0"/>
              </w:rPr>
              <w:t>September CDDs interacted with SEER</w:t>
            </w:r>
          </w:p>
        </w:tc>
      </w:tr>
      <w:tr w:rsidR="00D93D8B" w:rsidRPr="003A3426">
        <w:trPr>
          <w:trHeight w:val="420"/>
        </w:trPr>
        <w:tc>
          <w:tcPr>
            <w:tcW w:w="3243" w:type="dxa"/>
            <w:vAlign w:val="bottom"/>
          </w:tcPr>
          <w:p w:rsidR="00D93D8B" w:rsidRPr="003A3426" w:rsidRDefault="0019160E" w:rsidP="0000036A">
            <w:pPr>
              <w:jc w:val="left"/>
            </w:pPr>
            <w:r w:rsidRPr="003A3426">
              <w:t>OCT_CDD_SEER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19160E" w:rsidP="0000036A">
            <w:pPr>
              <w:jc w:val="left"/>
              <w:rPr>
                <w:snapToGrid w:val="0"/>
              </w:rPr>
            </w:pPr>
            <w:r w:rsidRPr="003A3426">
              <w:rPr>
                <w:snapToGrid w:val="0"/>
              </w:rPr>
              <w:t>October CDDs interacted with SEE</w:t>
            </w:r>
            <w:r w:rsidR="00023FE7">
              <w:rPr>
                <w:snapToGrid w:val="0"/>
              </w:rPr>
              <w:t>R</w:t>
            </w:r>
          </w:p>
        </w:tc>
      </w:tr>
      <w:tr w:rsidR="00D93D8B" w:rsidRPr="003A3426">
        <w:trPr>
          <w:trHeight w:val="420"/>
        </w:trPr>
        <w:tc>
          <w:tcPr>
            <w:tcW w:w="3243" w:type="dxa"/>
            <w:vAlign w:val="bottom"/>
          </w:tcPr>
          <w:p w:rsidR="00D93D8B" w:rsidRPr="003A3426" w:rsidRDefault="0019160E" w:rsidP="0000036A">
            <w:pPr>
              <w:jc w:val="left"/>
            </w:pPr>
            <w:r w:rsidRPr="003A3426">
              <w:t>BILDAY_R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D93D8B" w:rsidP="0000036A">
            <w:pPr>
              <w:jc w:val="left"/>
              <w:rPr>
                <w:snapToGrid w:val="0"/>
              </w:rPr>
            </w:pPr>
            <w:r w:rsidRPr="003A3426">
              <w:rPr>
                <w:snapToGrid w:val="0"/>
              </w:rPr>
              <w:t xml:space="preserve"> </w:t>
            </w:r>
            <w:r w:rsidR="0078439C">
              <w:rPr>
                <w:snapToGrid w:val="0"/>
              </w:rPr>
              <w:t>Average residential monthly billing d</w:t>
            </w:r>
            <w:r w:rsidR="0019160E" w:rsidRPr="003A3426">
              <w:rPr>
                <w:snapToGrid w:val="0"/>
              </w:rPr>
              <w:t>ays</w:t>
            </w:r>
          </w:p>
        </w:tc>
      </w:tr>
      <w:tr w:rsidR="00D93D8B" w:rsidRPr="003A3426">
        <w:trPr>
          <w:trHeight w:val="420"/>
        </w:trPr>
        <w:tc>
          <w:tcPr>
            <w:tcW w:w="3243" w:type="dxa"/>
            <w:vAlign w:val="bottom"/>
          </w:tcPr>
          <w:p w:rsidR="00D93D8B" w:rsidRPr="003A3426" w:rsidRDefault="00D93D8B" w:rsidP="0000036A">
            <w:pPr>
              <w:jc w:val="left"/>
            </w:pPr>
            <w:r w:rsidRPr="003A3426">
              <w:t>B</w:t>
            </w:r>
            <w:r w:rsidR="0019160E" w:rsidRPr="003A3426">
              <w:t>_HUMCDD60MO_R</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19160E" w:rsidP="0000036A">
            <w:pPr>
              <w:jc w:val="left"/>
              <w:rPr>
                <w:snapToGrid w:val="0"/>
              </w:rPr>
            </w:pPr>
            <w:r w:rsidRPr="003A3426">
              <w:rPr>
                <w:snapToGrid w:val="0"/>
              </w:rPr>
              <w:t>Humidity applied to May through October</w:t>
            </w:r>
          </w:p>
        </w:tc>
      </w:tr>
      <w:tr w:rsidR="00D93D8B" w:rsidRPr="003A3426">
        <w:trPr>
          <w:trHeight w:val="420"/>
        </w:trPr>
        <w:tc>
          <w:tcPr>
            <w:tcW w:w="3243" w:type="dxa"/>
            <w:vAlign w:val="bottom"/>
          </w:tcPr>
          <w:p w:rsidR="0019160E" w:rsidRPr="003A3426" w:rsidRDefault="0019160E" w:rsidP="0000036A">
            <w:pPr>
              <w:jc w:val="left"/>
            </w:pPr>
            <w:r w:rsidRPr="003A3426">
              <w:t>YP_REAL</w:t>
            </w:r>
          </w:p>
        </w:tc>
        <w:tc>
          <w:tcPr>
            <w:tcW w:w="270" w:type="dxa"/>
            <w:vAlign w:val="center"/>
          </w:tcPr>
          <w:p w:rsidR="00D93D8B" w:rsidRPr="003A3426" w:rsidRDefault="00D93D8B" w:rsidP="00A814D0">
            <w:r w:rsidRPr="003A3426">
              <w:t>=</w:t>
            </w:r>
          </w:p>
        </w:tc>
        <w:tc>
          <w:tcPr>
            <w:tcW w:w="6340" w:type="dxa"/>
            <w:vAlign w:val="center"/>
          </w:tcPr>
          <w:p w:rsidR="00D93D8B" w:rsidRPr="003A3426" w:rsidRDefault="0078439C" w:rsidP="0000036A">
            <w:pPr>
              <w:jc w:val="left"/>
              <w:rPr>
                <w:snapToGrid w:val="0"/>
              </w:rPr>
            </w:pPr>
            <w:r>
              <w:rPr>
                <w:snapToGrid w:val="0"/>
              </w:rPr>
              <w:t>Real personal i</w:t>
            </w:r>
            <w:r w:rsidR="0019160E" w:rsidRPr="003A3426">
              <w:rPr>
                <w:snapToGrid w:val="0"/>
              </w:rPr>
              <w:t>ncome</w:t>
            </w:r>
          </w:p>
        </w:tc>
      </w:tr>
      <w:tr w:rsidR="00D93D8B" w:rsidRPr="003A3426">
        <w:trPr>
          <w:trHeight w:val="420"/>
        </w:trPr>
        <w:tc>
          <w:tcPr>
            <w:tcW w:w="3243" w:type="dxa"/>
            <w:vAlign w:val="bottom"/>
          </w:tcPr>
          <w:p w:rsidR="00296B0A" w:rsidRPr="003A3426" w:rsidRDefault="00296B0A" w:rsidP="0000036A">
            <w:pPr>
              <w:jc w:val="left"/>
            </w:pPr>
          </w:p>
          <w:p w:rsidR="0019160E" w:rsidRPr="003A3426" w:rsidRDefault="0019160E" w:rsidP="0000036A">
            <w:pPr>
              <w:jc w:val="left"/>
            </w:pPr>
            <w:r w:rsidRPr="003A3426">
              <w:t>AR(1)</w:t>
            </w:r>
          </w:p>
          <w:p w:rsidR="00296B0A" w:rsidRPr="003A3426" w:rsidRDefault="00296B0A" w:rsidP="0000036A">
            <w:pPr>
              <w:jc w:val="left"/>
              <w:rPr>
                <w:highlight w:val="magenta"/>
              </w:rPr>
            </w:pPr>
          </w:p>
        </w:tc>
        <w:tc>
          <w:tcPr>
            <w:tcW w:w="270" w:type="dxa"/>
            <w:vAlign w:val="center"/>
          </w:tcPr>
          <w:p w:rsidR="0019160E" w:rsidRPr="003A3426" w:rsidRDefault="0019160E" w:rsidP="00A814D0"/>
          <w:p w:rsidR="00D93D8B" w:rsidRPr="003A3426" w:rsidRDefault="0019160E" w:rsidP="00A814D0">
            <w:r w:rsidRPr="003A3426">
              <w:t xml:space="preserve">= </w:t>
            </w:r>
          </w:p>
        </w:tc>
        <w:tc>
          <w:tcPr>
            <w:tcW w:w="6340" w:type="dxa"/>
            <w:vAlign w:val="center"/>
          </w:tcPr>
          <w:p w:rsidR="00D93D8B" w:rsidRPr="003A3426" w:rsidRDefault="0078439C" w:rsidP="0000036A">
            <w:pPr>
              <w:jc w:val="left"/>
              <w:rPr>
                <w:snapToGrid w:val="0"/>
              </w:rPr>
            </w:pPr>
            <w:r>
              <w:rPr>
                <w:snapToGrid w:val="0"/>
              </w:rPr>
              <w:t>Autoregressive v</w:t>
            </w:r>
            <w:r w:rsidR="0019160E" w:rsidRPr="003A3426">
              <w:rPr>
                <w:snapToGrid w:val="0"/>
              </w:rPr>
              <w:t>ariable</w:t>
            </w:r>
          </w:p>
        </w:tc>
      </w:tr>
    </w:tbl>
    <w:p w:rsidR="00296B0A" w:rsidRPr="003A3426" w:rsidRDefault="00296B0A" w:rsidP="00A814D0">
      <w:bookmarkStart w:id="252" w:name="_Toc468764771"/>
      <w:r w:rsidRPr="003A3426">
        <w:t xml:space="preserve">     </w:t>
      </w:r>
    </w:p>
    <w:p w:rsidR="00296B0A" w:rsidRPr="003A3426" w:rsidRDefault="00296B0A" w:rsidP="00A814D0"/>
    <w:p w:rsidR="00645251" w:rsidRPr="003A3426" w:rsidRDefault="00645251" w:rsidP="00A814D0"/>
    <w:p w:rsidR="00645251" w:rsidRPr="003A3426" w:rsidRDefault="00645251" w:rsidP="0000036A">
      <w:pPr>
        <w:pStyle w:val="Heading2"/>
        <w:jc w:val="left"/>
      </w:pPr>
      <w:bookmarkStart w:id="253" w:name="_Toc503665754"/>
      <w:bookmarkStart w:id="254" w:name="_Toc112219381"/>
      <w:bookmarkStart w:id="255" w:name="_Toc347166897"/>
      <w:r w:rsidRPr="003A3426">
        <w:t>4.1.2</w:t>
      </w:r>
      <w:r w:rsidRPr="003A3426">
        <w:tab/>
        <w:t>Commercial Sales</w:t>
      </w:r>
      <w:bookmarkEnd w:id="252"/>
      <w:bookmarkEnd w:id="253"/>
      <w:bookmarkEnd w:id="254"/>
      <w:bookmarkEnd w:id="255"/>
    </w:p>
    <w:p w:rsidR="00645251" w:rsidRPr="003A3426" w:rsidRDefault="00645251" w:rsidP="00A814D0">
      <w:pPr>
        <w:pStyle w:val="BodyText2"/>
        <w:rPr>
          <w:color w:val="auto"/>
        </w:rPr>
      </w:pPr>
      <w:r w:rsidRPr="003A3426">
        <w:rPr>
          <w:color w:val="auto"/>
        </w:rPr>
        <w:t>The model of energy sales in the commercial class depends on the following major factors:</w:t>
      </w:r>
    </w:p>
    <w:p w:rsidR="00645251" w:rsidRPr="003A3426" w:rsidRDefault="00645251" w:rsidP="0000036A">
      <w:pPr>
        <w:pStyle w:val="ListBullet4"/>
        <w:jc w:val="left"/>
      </w:pPr>
      <w:r w:rsidRPr="003A3426">
        <w:t>Weather</w:t>
      </w:r>
    </w:p>
    <w:p w:rsidR="00645251" w:rsidRPr="003A3426" w:rsidRDefault="008A46C8" w:rsidP="0000036A">
      <w:pPr>
        <w:pStyle w:val="ListBullet4"/>
        <w:jc w:val="left"/>
      </w:pPr>
      <w:r w:rsidRPr="003A3426">
        <w:t>Price</w:t>
      </w:r>
    </w:p>
    <w:p w:rsidR="00645251" w:rsidRPr="003A3426" w:rsidRDefault="00645251" w:rsidP="0000036A">
      <w:pPr>
        <w:pStyle w:val="ListBullet4"/>
        <w:jc w:val="left"/>
      </w:pPr>
      <w:r w:rsidRPr="003A3426">
        <w:t>Economics</w:t>
      </w:r>
    </w:p>
    <w:p w:rsidR="00645251" w:rsidRPr="003A3426" w:rsidRDefault="00645251" w:rsidP="00A814D0"/>
    <w:p w:rsidR="00645251" w:rsidRPr="003A3426" w:rsidRDefault="00645251" w:rsidP="00A814D0">
      <w:pPr>
        <w:pStyle w:val="BodyText"/>
        <w:rPr>
          <w:color w:val="auto"/>
        </w:rPr>
      </w:pPr>
      <w:r w:rsidRPr="003A3426">
        <w:rPr>
          <w:color w:val="auto"/>
        </w:rPr>
        <w:t>Commercial energy sales (MWh) are projected using a monthly energy use econometric regression model with independent variables that capture the impacts of varying weather conditions and economic trends.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While not as weather sensitive as the residential class, heating and cooling degree days are used to measure the impact of weather on monthly commercial energy sales.  As with the residential class, they are computed as an average of the billing cycles.  </w:t>
      </w:r>
      <w:r w:rsidR="0068654B" w:rsidRPr="003A3426">
        <w:rPr>
          <w:color w:val="auto"/>
        </w:rPr>
        <w:t>H</w:t>
      </w:r>
      <w:r w:rsidRPr="003A3426">
        <w:rPr>
          <w:color w:val="auto"/>
        </w:rPr>
        <w:t xml:space="preserve">eating </w:t>
      </w:r>
      <w:r w:rsidR="0068654B" w:rsidRPr="003A3426">
        <w:rPr>
          <w:color w:val="auto"/>
        </w:rPr>
        <w:t>degree days are computed with a 50</w:t>
      </w:r>
      <w:r w:rsidR="0068654B" w:rsidRPr="003A3426">
        <w:rPr>
          <w:color w:val="auto"/>
          <w:vertAlign w:val="superscript"/>
        </w:rPr>
        <w:t>o</w:t>
      </w:r>
      <w:r w:rsidR="0068654B" w:rsidRPr="003A3426">
        <w:rPr>
          <w:color w:val="auto"/>
        </w:rPr>
        <w:t xml:space="preserve"> threshold </w:t>
      </w:r>
      <w:r w:rsidRPr="003A3426">
        <w:rPr>
          <w:color w:val="auto"/>
        </w:rPr>
        <w:t>and cooling degree days are computed with a 65</w:t>
      </w:r>
      <w:r w:rsidR="003A3784" w:rsidRPr="003A3426">
        <w:rPr>
          <w:color w:val="auto"/>
          <w:position w:val="10"/>
        </w:rPr>
        <w:fldChar w:fldCharType="begin"/>
      </w:r>
      <w:r w:rsidRPr="003A3426">
        <w:rPr>
          <w:color w:val="auto"/>
          <w:position w:val="10"/>
        </w:rPr>
        <w:instrText>SYMBOL 176 \f "Symbol"</w:instrText>
      </w:r>
      <w:r w:rsidR="003A3784" w:rsidRPr="003A3426">
        <w:rPr>
          <w:color w:val="auto"/>
          <w:position w:val="10"/>
        </w:rPr>
        <w:fldChar w:fldCharType="end"/>
      </w:r>
      <w:r w:rsidRPr="003A3426">
        <w:rPr>
          <w:color w:val="auto"/>
        </w:rPr>
        <w:t>F threshold for the commercial class.  Degree days are averaged over seven U.S. Weather Bureau stations, and the temperatures at the weather stations are weighted by the commercial energy use in the Georgia Power Company regions that are mapped to the seven weather stations.</w:t>
      </w:r>
    </w:p>
    <w:p w:rsidR="00645251" w:rsidRPr="003A3426" w:rsidRDefault="00645251" w:rsidP="00A814D0">
      <w:pPr>
        <w:pStyle w:val="BodyText"/>
        <w:rPr>
          <w:color w:val="auto"/>
          <w:highlight w:val="yellow"/>
        </w:rPr>
      </w:pPr>
    </w:p>
    <w:p w:rsidR="00645251" w:rsidRPr="003A3426" w:rsidRDefault="00645251" w:rsidP="00A814D0">
      <w:pPr>
        <w:pStyle w:val="BodyText"/>
        <w:rPr>
          <w:color w:val="auto"/>
        </w:rPr>
      </w:pPr>
      <w:r w:rsidRPr="003A3426">
        <w:rPr>
          <w:color w:val="auto"/>
        </w:rPr>
        <w:t xml:space="preserve">The regression model relates monthly commercial energy sales to </w:t>
      </w:r>
      <w:r w:rsidR="001A3E5D" w:rsidRPr="003A3426">
        <w:rPr>
          <w:color w:val="auto"/>
        </w:rPr>
        <w:t>eleven</w:t>
      </w:r>
      <w:r w:rsidRPr="003A3426">
        <w:rPr>
          <w:color w:val="auto"/>
        </w:rPr>
        <w:t xml:space="preserve"> seasonal weather variables</w:t>
      </w:r>
      <w:r w:rsidR="001A3E5D" w:rsidRPr="003A3426">
        <w:rPr>
          <w:color w:val="auto"/>
        </w:rPr>
        <w:t>.</w:t>
      </w:r>
      <w:r w:rsidRPr="003A3426">
        <w:rPr>
          <w:color w:val="auto"/>
        </w:rPr>
        <w:t xml:space="preserve"> Other</w:t>
      </w:r>
      <w:r w:rsidR="001A3E5D" w:rsidRPr="003A3426">
        <w:rPr>
          <w:color w:val="auto"/>
        </w:rPr>
        <w:t xml:space="preserve"> </w:t>
      </w:r>
      <w:r w:rsidRPr="003A3426">
        <w:rPr>
          <w:color w:val="auto"/>
        </w:rPr>
        <w:t>variables included in the model for their explanatory and predictive power are Georgia real GSP of commercial industries</w:t>
      </w:r>
      <w:r w:rsidR="001A3E5D" w:rsidRPr="003A3426">
        <w:rPr>
          <w:color w:val="auto"/>
        </w:rPr>
        <w:t xml:space="preserve"> and Atlanta population</w:t>
      </w:r>
      <w:r w:rsidRPr="003A3426">
        <w:rPr>
          <w:color w:val="auto"/>
        </w:rPr>
        <w:t xml:space="preserve">.  GSP was chosen as an indicator of general economic activity in the state as it relates to electricity usage.  </w:t>
      </w:r>
      <w:r w:rsidR="001A3E5D" w:rsidRPr="003A3426">
        <w:rPr>
          <w:color w:val="auto"/>
        </w:rPr>
        <w:t xml:space="preserve">Atlanta population is a proxy for new business formation in the state’s most economically active region.  </w:t>
      </w:r>
      <w:r w:rsidRPr="003A3426">
        <w:rPr>
          <w:color w:val="auto"/>
        </w:rPr>
        <w:t>Additionally, the total price of electricity (base and fuel) is included in the model to capture customers’ responses to changes in price.</w:t>
      </w:r>
    </w:p>
    <w:p w:rsidR="00645251" w:rsidRPr="003A3426" w:rsidRDefault="00645251" w:rsidP="00A814D0">
      <w:pPr>
        <w:pStyle w:val="BodyText"/>
        <w:rPr>
          <w:color w:val="auto"/>
        </w:rPr>
      </w:pPr>
    </w:p>
    <w:p w:rsidR="00645251" w:rsidRPr="003A3426" w:rsidRDefault="00645251" w:rsidP="00A814D0">
      <w:pPr>
        <w:pStyle w:val="BodyText2"/>
        <w:rPr>
          <w:color w:val="auto"/>
        </w:rPr>
      </w:pPr>
      <w:r w:rsidRPr="003A3426">
        <w:rPr>
          <w:color w:val="auto"/>
        </w:rPr>
        <w:t>A summary of parameter estimates and statistics for the short-term commercial energy model can be found in Table 4.1.2-1.</w:t>
      </w:r>
    </w:p>
    <w:p w:rsidR="00645251" w:rsidRPr="003A3426" w:rsidRDefault="00645251" w:rsidP="00A814D0">
      <w:pPr>
        <w:pStyle w:val="BodyText2"/>
        <w:rPr>
          <w:color w:val="auto"/>
        </w:rPr>
      </w:pPr>
      <w:r w:rsidRPr="003A3426">
        <w:rPr>
          <w:color w:val="auto"/>
        </w:rPr>
        <w:t xml:space="preserve"> </w:t>
      </w:r>
    </w:p>
    <w:p w:rsidR="00645251" w:rsidRPr="0000036A" w:rsidRDefault="00645251" w:rsidP="0000036A">
      <w:pPr>
        <w:pStyle w:val="Heading3"/>
        <w:jc w:val="left"/>
        <w:rPr>
          <w:sz w:val="20"/>
          <w:szCs w:val="20"/>
        </w:rPr>
      </w:pPr>
      <w:bookmarkStart w:id="256" w:name="_Toc347166898"/>
      <w:r w:rsidRPr="0000036A">
        <w:rPr>
          <w:sz w:val="20"/>
          <w:szCs w:val="20"/>
        </w:rPr>
        <w:t>Table 4.1.2-1: Commercial Energy Sales</w:t>
      </w:r>
      <w:bookmarkEnd w:id="256"/>
    </w:p>
    <w:p w:rsidR="00645251" w:rsidRPr="003A3426" w:rsidRDefault="00645251" w:rsidP="00A814D0">
      <w:pPr>
        <w:rPr>
          <w:highlight w:val="yellow"/>
        </w:rPr>
      </w:pPr>
    </w:p>
    <w:p w:rsidR="00F54063" w:rsidRPr="003A3426" w:rsidRDefault="00F54063" w:rsidP="00A814D0">
      <w:r w:rsidRPr="003A3426">
        <w:t>Short-Term Model</w:t>
      </w:r>
    </w:p>
    <w:p w:rsidR="00F54063" w:rsidRPr="003A3426" w:rsidRDefault="00F54063" w:rsidP="00A814D0">
      <w:r w:rsidRPr="003A3426">
        <w:t>Budget 2013</w:t>
      </w:r>
    </w:p>
    <w:p w:rsidR="00F54063" w:rsidRPr="003A3426" w:rsidRDefault="00F54063" w:rsidP="00A814D0"/>
    <w:tbl>
      <w:tblPr>
        <w:tblW w:w="0" w:type="auto"/>
        <w:jc w:val="center"/>
        <w:tblInd w:w="-1392" w:type="dxa"/>
        <w:tblBorders>
          <w:top w:val="single" w:sz="4" w:space="0" w:color="auto"/>
          <w:bottom w:val="single" w:sz="4" w:space="0" w:color="auto"/>
        </w:tblBorders>
        <w:tblLayout w:type="fixed"/>
        <w:tblLook w:val="0000"/>
      </w:tblPr>
      <w:tblGrid>
        <w:gridCol w:w="3942"/>
        <w:gridCol w:w="1821"/>
        <w:gridCol w:w="2199"/>
      </w:tblGrid>
      <w:tr w:rsidR="00F54063" w:rsidRPr="003A3426" w:rsidTr="00F54063">
        <w:trPr>
          <w:cantSplit/>
          <w:trHeight w:val="387"/>
          <w:jc w:val="center"/>
        </w:trPr>
        <w:tc>
          <w:tcPr>
            <w:tcW w:w="3942" w:type="dxa"/>
          </w:tcPr>
          <w:p w:rsidR="00F54063" w:rsidRPr="0000036A" w:rsidRDefault="00F54063" w:rsidP="0000036A">
            <w:pPr>
              <w:jc w:val="left"/>
              <w:rPr>
                <w:u w:val="single"/>
              </w:rPr>
            </w:pPr>
            <w:r w:rsidRPr="0000036A">
              <w:rPr>
                <w:u w:val="single"/>
              </w:rPr>
              <w:t>Variable</w:t>
            </w:r>
          </w:p>
        </w:tc>
        <w:tc>
          <w:tcPr>
            <w:tcW w:w="1821" w:type="dxa"/>
          </w:tcPr>
          <w:p w:rsidR="00F54063" w:rsidRPr="0000036A" w:rsidRDefault="00F54063" w:rsidP="0000036A">
            <w:pPr>
              <w:jc w:val="right"/>
              <w:rPr>
                <w:u w:val="single"/>
              </w:rPr>
            </w:pPr>
            <w:r w:rsidRPr="0000036A">
              <w:rPr>
                <w:u w:val="single"/>
              </w:rPr>
              <w:t>Coefficient</w:t>
            </w:r>
          </w:p>
        </w:tc>
        <w:tc>
          <w:tcPr>
            <w:tcW w:w="2199" w:type="dxa"/>
          </w:tcPr>
          <w:p w:rsidR="00F54063" w:rsidRPr="0000036A" w:rsidRDefault="00F54063" w:rsidP="0000036A">
            <w:pPr>
              <w:jc w:val="right"/>
              <w:rPr>
                <w:u w:val="single"/>
              </w:rPr>
            </w:pPr>
            <w:r w:rsidRPr="0000036A">
              <w:rPr>
                <w:u w:val="single"/>
              </w:rPr>
              <w:t>T-Ratio</w:t>
            </w:r>
          </w:p>
        </w:tc>
      </w:tr>
      <w:tr w:rsidR="00F54063" w:rsidRPr="003A3426" w:rsidTr="00F54063">
        <w:trPr>
          <w:cantSplit/>
          <w:trHeight w:val="387"/>
          <w:jc w:val="center"/>
        </w:trPr>
        <w:tc>
          <w:tcPr>
            <w:tcW w:w="3942" w:type="dxa"/>
            <w:vAlign w:val="bottom"/>
          </w:tcPr>
          <w:p w:rsidR="00F54063" w:rsidRPr="003A3426" w:rsidRDefault="00F54063" w:rsidP="0000036A">
            <w:pPr>
              <w:jc w:val="left"/>
            </w:pPr>
            <w:r w:rsidRPr="003A3426">
              <w:t>CONST</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0.49</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JAN_HDD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11.20</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FEB_HDD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5.84</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APR_C</w:t>
            </w:r>
            <w:r w:rsidR="00F54063" w:rsidRPr="003A3426">
              <w:t>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2.44</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MAY</w:t>
            </w:r>
            <w:r w:rsidR="001A459B" w:rsidRPr="003A3426">
              <w:t>_C</w:t>
            </w:r>
            <w:r w:rsidR="00F54063" w:rsidRPr="003A3426">
              <w:t>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6.43</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JUN</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20.05</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JUL</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w:t>
            </w:r>
            <w:r w:rsidR="000C50BB" w:rsidRPr="005C1307">
              <w:t>5.69</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AUG</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34.70</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SEP</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26.14</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OCT</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11.80</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NOV</w:t>
            </w:r>
            <w:r w:rsidR="001A459B" w:rsidRPr="003A3426">
              <w:t>_CDD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1</w:t>
            </w:r>
            <w:r w:rsidR="000C50BB" w:rsidRPr="005C1307">
              <w:t>.74</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DEC</w:t>
            </w:r>
            <w:r w:rsidR="001A459B" w:rsidRPr="003A3426">
              <w:t>_HDD</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4.70</w:t>
            </w:r>
          </w:p>
        </w:tc>
      </w:tr>
      <w:tr w:rsidR="00F54063" w:rsidRPr="003A3426" w:rsidTr="00F54063">
        <w:trPr>
          <w:cantSplit/>
          <w:trHeight w:val="387"/>
          <w:jc w:val="center"/>
        </w:trPr>
        <w:tc>
          <w:tcPr>
            <w:tcW w:w="3942" w:type="dxa"/>
            <w:vAlign w:val="bottom"/>
          </w:tcPr>
          <w:p w:rsidR="00F54063" w:rsidRPr="003A3426" w:rsidRDefault="000C50BB" w:rsidP="0000036A">
            <w:pPr>
              <w:jc w:val="left"/>
            </w:pPr>
            <w:r w:rsidRPr="003A3426">
              <w:t>BILLED TOTAL PRICE</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0C50BB" w:rsidP="0000036A">
            <w:pPr>
              <w:jc w:val="right"/>
            </w:pPr>
            <w:r w:rsidRPr="005C1307">
              <w:t>-1.75</w:t>
            </w:r>
          </w:p>
        </w:tc>
      </w:tr>
      <w:tr w:rsidR="00F54063" w:rsidRPr="003A3426" w:rsidTr="00F54063">
        <w:trPr>
          <w:cantSplit/>
          <w:trHeight w:val="387"/>
          <w:jc w:val="center"/>
        </w:trPr>
        <w:tc>
          <w:tcPr>
            <w:tcW w:w="3942" w:type="dxa"/>
            <w:vAlign w:val="bottom"/>
          </w:tcPr>
          <w:p w:rsidR="00F54063" w:rsidRPr="003A3426" w:rsidRDefault="001A459B" w:rsidP="0000036A">
            <w:pPr>
              <w:jc w:val="left"/>
            </w:pPr>
            <w:r w:rsidRPr="003A3426">
              <w:t>ATL_POP</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2.29</w:t>
            </w:r>
          </w:p>
        </w:tc>
      </w:tr>
      <w:tr w:rsidR="00F54063" w:rsidRPr="003A3426" w:rsidTr="00F54063">
        <w:trPr>
          <w:cantSplit/>
          <w:trHeight w:val="387"/>
          <w:jc w:val="center"/>
        </w:trPr>
        <w:tc>
          <w:tcPr>
            <w:tcW w:w="3942" w:type="dxa"/>
            <w:vAlign w:val="bottom"/>
          </w:tcPr>
          <w:p w:rsidR="00F54063" w:rsidRPr="003A3426" w:rsidRDefault="001A459B" w:rsidP="0000036A">
            <w:pPr>
              <w:jc w:val="left"/>
            </w:pPr>
            <w:r w:rsidRPr="003A3426">
              <w:t>CRGSP</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2.68</w:t>
            </w:r>
          </w:p>
        </w:tc>
      </w:tr>
      <w:tr w:rsidR="00F54063" w:rsidRPr="003A3426" w:rsidTr="00F54063">
        <w:trPr>
          <w:cantSplit/>
          <w:trHeight w:val="387"/>
          <w:jc w:val="center"/>
        </w:trPr>
        <w:tc>
          <w:tcPr>
            <w:tcW w:w="3942" w:type="dxa"/>
            <w:vAlign w:val="bottom"/>
          </w:tcPr>
          <w:p w:rsidR="00F54063" w:rsidRPr="003A3426" w:rsidRDefault="001A459B" w:rsidP="0000036A">
            <w:pPr>
              <w:jc w:val="left"/>
            </w:pPr>
            <w:r w:rsidRPr="003A3426">
              <w:t>AR(1)</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2.39</w:t>
            </w:r>
          </w:p>
        </w:tc>
      </w:tr>
      <w:tr w:rsidR="00F54063" w:rsidRPr="003A3426" w:rsidTr="00F54063">
        <w:trPr>
          <w:cantSplit/>
          <w:trHeight w:val="387"/>
          <w:jc w:val="center"/>
        </w:trPr>
        <w:tc>
          <w:tcPr>
            <w:tcW w:w="3942" w:type="dxa"/>
            <w:vAlign w:val="bottom"/>
          </w:tcPr>
          <w:p w:rsidR="00F54063" w:rsidRPr="003A3426" w:rsidRDefault="001A459B" w:rsidP="0000036A">
            <w:pPr>
              <w:jc w:val="left"/>
            </w:pPr>
            <w:r w:rsidRPr="003A3426">
              <w:t>AR(5)</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2.75</w:t>
            </w:r>
          </w:p>
        </w:tc>
      </w:tr>
      <w:tr w:rsidR="00F54063" w:rsidRPr="003A3426" w:rsidTr="00F54063">
        <w:trPr>
          <w:cantSplit/>
          <w:trHeight w:val="387"/>
          <w:jc w:val="center"/>
        </w:trPr>
        <w:tc>
          <w:tcPr>
            <w:tcW w:w="3942" w:type="dxa"/>
            <w:vAlign w:val="bottom"/>
          </w:tcPr>
          <w:p w:rsidR="00F54063" w:rsidRPr="003A3426" w:rsidRDefault="001A459B" w:rsidP="0000036A">
            <w:pPr>
              <w:jc w:val="left"/>
            </w:pPr>
            <w:r w:rsidRPr="003A3426">
              <w:t>AR(6</w:t>
            </w:r>
            <w:r w:rsidR="00F54063" w:rsidRPr="003A3426">
              <w:t>)</w:t>
            </w:r>
          </w:p>
        </w:tc>
        <w:tc>
          <w:tcPr>
            <w:tcW w:w="1821" w:type="dxa"/>
            <w:vAlign w:val="bottom"/>
          </w:tcPr>
          <w:p w:rsidR="00F54063" w:rsidRPr="003A3426" w:rsidRDefault="00023FE7" w:rsidP="0000036A">
            <w:pPr>
              <w:jc w:val="right"/>
              <w:rPr>
                <w:highlight w:val="yellow"/>
              </w:rPr>
            </w:pPr>
            <w:r w:rsidRPr="00863BA0">
              <w:rPr>
                <w:b w:val="0"/>
                <w:sz w:val="12"/>
                <w:szCs w:val="12"/>
              </w:rPr>
              <w:t>REDACTED</w:t>
            </w:r>
          </w:p>
        </w:tc>
        <w:tc>
          <w:tcPr>
            <w:tcW w:w="2199" w:type="dxa"/>
            <w:vAlign w:val="bottom"/>
          </w:tcPr>
          <w:p w:rsidR="00F54063" w:rsidRPr="005C1307" w:rsidRDefault="001A459B" w:rsidP="0000036A">
            <w:pPr>
              <w:jc w:val="right"/>
            </w:pPr>
            <w:r w:rsidRPr="005C1307">
              <w:t>-2.43</w:t>
            </w:r>
          </w:p>
        </w:tc>
      </w:tr>
      <w:tr w:rsidR="00F54063" w:rsidRPr="003A3426" w:rsidTr="00F54063">
        <w:trPr>
          <w:cantSplit/>
          <w:trHeight w:val="387"/>
          <w:jc w:val="center"/>
        </w:trPr>
        <w:tc>
          <w:tcPr>
            <w:tcW w:w="3942" w:type="dxa"/>
            <w:vAlign w:val="bottom"/>
          </w:tcPr>
          <w:p w:rsidR="00F54063" w:rsidRPr="003A3426" w:rsidRDefault="00F54063" w:rsidP="00A814D0"/>
        </w:tc>
        <w:tc>
          <w:tcPr>
            <w:tcW w:w="1821" w:type="dxa"/>
            <w:vAlign w:val="bottom"/>
          </w:tcPr>
          <w:p w:rsidR="00F54063" w:rsidRPr="003A3426" w:rsidRDefault="00F54063" w:rsidP="00A814D0"/>
        </w:tc>
        <w:tc>
          <w:tcPr>
            <w:tcW w:w="2199" w:type="dxa"/>
            <w:vAlign w:val="bottom"/>
          </w:tcPr>
          <w:p w:rsidR="00F54063" w:rsidRPr="003A3426" w:rsidRDefault="00F54063" w:rsidP="00A814D0"/>
        </w:tc>
      </w:tr>
    </w:tbl>
    <w:p w:rsidR="00645251" w:rsidRPr="003A3426" w:rsidRDefault="00645251" w:rsidP="00A814D0">
      <w:pPr>
        <w:rPr>
          <w:highlight w:val="yellow"/>
        </w:rPr>
      </w:pPr>
    </w:p>
    <w:p w:rsidR="00645251" w:rsidRPr="003A3426" w:rsidRDefault="00645251" w:rsidP="00A814D0">
      <w:pPr>
        <w:rPr>
          <w:highlight w:val="yellow"/>
        </w:rPr>
      </w:pPr>
    </w:p>
    <w:p w:rsidR="00645251" w:rsidRPr="003A3426" w:rsidRDefault="00645251" w:rsidP="00A814D0">
      <w:pPr>
        <w:rPr>
          <w:highlight w:val="yellow"/>
        </w:rPr>
      </w:pPr>
    </w:p>
    <w:p w:rsidR="00645251" w:rsidRPr="003A3426" w:rsidRDefault="00645251" w:rsidP="00A814D0">
      <w:pPr>
        <w:rPr>
          <w:highlight w:val="yellow"/>
        </w:rPr>
      </w:pPr>
    </w:p>
    <w:tbl>
      <w:tblPr>
        <w:tblW w:w="9341" w:type="dxa"/>
        <w:jc w:val="center"/>
        <w:tblInd w:w="-638" w:type="dxa"/>
        <w:tblBorders>
          <w:top w:val="single" w:sz="4" w:space="0" w:color="auto"/>
          <w:bottom w:val="single" w:sz="4" w:space="0" w:color="auto"/>
        </w:tblBorders>
        <w:tblLayout w:type="fixed"/>
        <w:tblLook w:val="0000"/>
      </w:tblPr>
      <w:tblGrid>
        <w:gridCol w:w="3044"/>
        <w:gridCol w:w="447"/>
        <w:gridCol w:w="5850"/>
      </w:tblGrid>
      <w:tr w:rsidR="00645251" w:rsidRPr="003A3426">
        <w:trPr>
          <w:trHeight w:val="420"/>
          <w:jc w:val="center"/>
        </w:trPr>
        <w:tc>
          <w:tcPr>
            <w:tcW w:w="3044" w:type="dxa"/>
            <w:tcBorders>
              <w:top w:val="nil"/>
              <w:bottom w:val="single" w:sz="4" w:space="0" w:color="auto"/>
            </w:tcBorders>
            <w:vAlign w:val="center"/>
          </w:tcPr>
          <w:p w:rsidR="00645251" w:rsidRPr="003A3426" w:rsidRDefault="00645251" w:rsidP="0000036A">
            <w:pPr>
              <w:pStyle w:val="Footer"/>
              <w:jc w:val="left"/>
            </w:pPr>
            <w:r w:rsidRPr="003A3426">
              <w:t>Where:</w:t>
            </w:r>
          </w:p>
        </w:tc>
        <w:tc>
          <w:tcPr>
            <w:tcW w:w="447" w:type="dxa"/>
            <w:tcBorders>
              <w:top w:val="nil"/>
              <w:bottom w:val="single" w:sz="4" w:space="0" w:color="auto"/>
            </w:tcBorders>
          </w:tcPr>
          <w:p w:rsidR="00645251" w:rsidRPr="003A3426" w:rsidRDefault="00645251" w:rsidP="00A814D0">
            <w:pPr>
              <w:pStyle w:val="Footer"/>
            </w:pPr>
          </w:p>
        </w:tc>
        <w:tc>
          <w:tcPr>
            <w:tcW w:w="5850" w:type="dxa"/>
            <w:tcBorders>
              <w:top w:val="nil"/>
              <w:bottom w:val="single" w:sz="4" w:space="0" w:color="auto"/>
            </w:tcBorders>
          </w:tcPr>
          <w:p w:rsidR="00645251" w:rsidRPr="003A3426" w:rsidRDefault="00645251" w:rsidP="00A814D0">
            <w:pPr>
              <w:pStyle w:val="Footer"/>
            </w:pPr>
          </w:p>
        </w:tc>
      </w:tr>
      <w:tr w:rsidR="00645251" w:rsidRPr="003A3426">
        <w:trPr>
          <w:trHeight w:val="420"/>
          <w:jc w:val="center"/>
        </w:trPr>
        <w:tc>
          <w:tcPr>
            <w:tcW w:w="3044" w:type="dxa"/>
            <w:tcBorders>
              <w:top w:val="nil"/>
            </w:tcBorders>
            <w:vAlign w:val="center"/>
          </w:tcPr>
          <w:p w:rsidR="00645251" w:rsidRPr="003A3426" w:rsidRDefault="006F48E4" w:rsidP="0000036A">
            <w:pPr>
              <w:jc w:val="left"/>
              <w:rPr>
                <w:snapToGrid w:val="0"/>
              </w:rPr>
            </w:pPr>
            <w:proofErr w:type="spellStart"/>
            <w:r w:rsidRPr="003A3426">
              <w:rPr>
                <w:snapToGrid w:val="0"/>
              </w:rPr>
              <w:t>B_</w:t>
            </w:r>
            <w:r w:rsidR="00645251" w:rsidRPr="003A3426">
              <w:rPr>
                <w:snapToGrid w:val="0"/>
              </w:rPr>
              <w:t>MWh</w:t>
            </w:r>
            <w:r w:rsidRPr="003A3426">
              <w:rPr>
                <w:snapToGrid w:val="0"/>
              </w:rPr>
              <w:t>_C</w:t>
            </w:r>
            <w:proofErr w:type="spellEnd"/>
          </w:p>
        </w:tc>
        <w:tc>
          <w:tcPr>
            <w:tcW w:w="447" w:type="dxa"/>
            <w:tcBorders>
              <w:top w:val="nil"/>
            </w:tcBorders>
            <w:vAlign w:val="center"/>
          </w:tcPr>
          <w:p w:rsidR="00645251" w:rsidRPr="00BF5589" w:rsidRDefault="00645251" w:rsidP="0000036A">
            <w:pPr>
              <w:pStyle w:val="Footer"/>
              <w:jc w:val="left"/>
              <w:rPr>
                <w:b/>
              </w:rPr>
            </w:pPr>
            <w:r w:rsidRPr="00BF5589">
              <w:rPr>
                <w:b/>
              </w:rPr>
              <w:t>=</w:t>
            </w:r>
          </w:p>
        </w:tc>
        <w:tc>
          <w:tcPr>
            <w:tcW w:w="5850" w:type="dxa"/>
            <w:tcBorders>
              <w:top w:val="nil"/>
            </w:tcBorders>
            <w:vAlign w:val="center"/>
          </w:tcPr>
          <w:p w:rsidR="00645251" w:rsidRPr="003A3426" w:rsidRDefault="00645251" w:rsidP="0000036A">
            <w:pPr>
              <w:jc w:val="left"/>
              <w:rPr>
                <w:snapToGrid w:val="0"/>
              </w:rPr>
            </w:pPr>
            <w:r w:rsidRPr="003A3426">
              <w:rPr>
                <w:snapToGrid w:val="0"/>
              </w:rPr>
              <w:t>Commercial monthly energy sales (dependent variable)</w:t>
            </w:r>
          </w:p>
        </w:tc>
      </w:tr>
      <w:tr w:rsidR="00645251" w:rsidRPr="003A3426" w:rsidTr="00B2477F">
        <w:trPr>
          <w:trHeight w:val="420"/>
          <w:jc w:val="center"/>
        </w:trPr>
        <w:tc>
          <w:tcPr>
            <w:tcW w:w="3044" w:type="dxa"/>
            <w:shd w:val="clear" w:color="auto" w:fill="FFFFFF" w:themeFill="background1"/>
            <w:vAlign w:val="bottom"/>
          </w:tcPr>
          <w:p w:rsidR="00645251" w:rsidRPr="003A3426" w:rsidRDefault="006F59BE" w:rsidP="0000036A">
            <w:pPr>
              <w:jc w:val="left"/>
            </w:pPr>
            <w:r w:rsidRPr="003A3426">
              <w:t>JANHDD</w:t>
            </w:r>
          </w:p>
        </w:tc>
        <w:tc>
          <w:tcPr>
            <w:tcW w:w="447" w:type="dxa"/>
            <w:vAlign w:val="center"/>
          </w:tcPr>
          <w:p w:rsidR="00645251" w:rsidRPr="00BF5589" w:rsidRDefault="00645251" w:rsidP="0000036A">
            <w:pPr>
              <w:pStyle w:val="Footer"/>
              <w:jc w:val="left"/>
              <w:rPr>
                <w:b/>
              </w:rPr>
            </w:pPr>
            <w:r w:rsidRPr="00BF5589">
              <w:rPr>
                <w:b/>
              </w:rPr>
              <w:t>=</w:t>
            </w:r>
          </w:p>
        </w:tc>
        <w:tc>
          <w:tcPr>
            <w:tcW w:w="5850" w:type="dxa"/>
            <w:shd w:val="clear" w:color="auto" w:fill="FFFFFF" w:themeFill="background1"/>
            <w:vAlign w:val="center"/>
          </w:tcPr>
          <w:p w:rsidR="00645251" w:rsidRPr="003A3426" w:rsidRDefault="00645251" w:rsidP="0000036A">
            <w:pPr>
              <w:jc w:val="left"/>
              <w:rPr>
                <w:snapToGrid w:val="0"/>
              </w:rPr>
            </w:pPr>
            <w:r w:rsidRPr="003A3426">
              <w:rPr>
                <w:snapToGrid w:val="0"/>
              </w:rPr>
              <w:t>January binary interacted with monthly HDDs</w:t>
            </w:r>
          </w:p>
        </w:tc>
      </w:tr>
      <w:tr w:rsidR="00645251" w:rsidRPr="003A3426" w:rsidTr="009329BA">
        <w:trPr>
          <w:trHeight w:val="420"/>
          <w:jc w:val="center"/>
        </w:trPr>
        <w:tc>
          <w:tcPr>
            <w:tcW w:w="3044" w:type="dxa"/>
            <w:shd w:val="clear" w:color="auto" w:fill="FFFFFF" w:themeFill="background1"/>
            <w:vAlign w:val="bottom"/>
          </w:tcPr>
          <w:p w:rsidR="00645251" w:rsidRPr="003A3426" w:rsidRDefault="006F59BE" w:rsidP="0000036A">
            <w:pPr>
              <w:jc w:val="left"/>
            </w:pPr>
            <w:r w:rsidRPr="003A3426">
              <w:t>FEBHDD</w:t>
            </w:r>
          </w:p>
        </w:tc>
        <w:tc>
          <w:tcPr>
            <w:tcW w:w="447" w:type="dxa"/>
            <w:vAlign w:val="center"/>
          </w:tcPr>
          <w:p w:rsidR="00645251" w:rsidRPr="00BF5589" w:rsidRDefault="00645251" w:rsidP="0000036A">
            <w:pPr>
              <w:pStyle w:val="Footer"/>
              <w:jc w:val="left"/>
              <w:rPr>
                <w:b/>
              </w:rPr>
            </w:pPr>
            <w:r w:rsidRPr="00BF5589">
              <w:rPr>
                <w:b/>
              </w:rPr>
              <w:t>=</w:t>
            </w:r>
          </w:p>
        </w:tc>
        <w:tc>
          <w:tcPr>
            <w:tcW w:w="5850" w:type="dxa"/>
            <w:vAlign w:val="center"/>
          </w:tcPr>
          <w:p w:rsidR="00645251" w:rsidRPr="003A3426" w:rsidRDefault="00645251" w:rsidP="0000036A">
            <w:pPr>
              <w:jc w:val="left"/>
              <w:rPr>
                <w:snapToGrid w:val="0"/>
              </w:rPr>
            </w:pPr>
            <w:r w:rsidRPr="003A3426">
              <w:rPr>
                <w:snapToGrid w:val="0"/>
              </w:rPr>
              <w:t>February binary interacted with monthly HD</w:t>
            </w:r>
            <w:r w:rsidR="006F59BE" w:rsidRPr="003A3426">
              <w:rPr>
                <w:snapToGrid w:val="0"/>
              </w:rPr>
              <w:t>Ds</w:t>
            </w:r>
          </w:p>
        </w:tc>
      </w:tr>
      <w:tr w:rsidR="00645251" w:rsidRPr="003A3426" w:rsidTr="009329BA">
        <w:trPr>
          <w:trHeight w:val="420"/>
          <w:jc w:val="center"/>
        </w:trPr>
        <w:tc>
          <w:tcPr>
            <w:tcW w:w="3044" w:type="dxa"/>
            <w:shd w:val="clear" w:color="auto" w:fill="FFFFFF" w:themeFill="background1"/>
            <w:vAlign w:val="bottom"/>
          </w:tcPr>
          <w:p w:rsidR="00645251" w:rsidRPr="003A3426" w:rsidRDefault="00645251" w:rsidP="0000036A">
            <w:pPr>
              <w:jc w:val="left"/>
            </w:pPr>
          </w:p>
        </w:tc>
        <w:tc>
          <w:tcPr>
            <w:tcW w:w="447" w:type="dxa"/>
            <w:vAlign w:val="center"/>
          </w:tcPr>
          <w:p w:rsidR="00645251" w:rsidRPr="003A3426" w:rsidRDefault="00645251" w:rsidP="0000036A">
            <w:pPr>
              <w:pStyle w:val="Footer"/>
              <w:jc w:val="left"/>
            </w:pPr>
          </w:p>
          <w:p w:rsidR="006F59BE" w:rsidRPr="003A3426" w:rsidRDefault="006F59BE" w:rsidP="0000036A">
            <w:pPr>
              <w:pStyle w:val="Footer"/>
              <w:jc w:val="left"/>
            </w:pPr>
          </w:p>
        </w:tc>
        <w:tc>
          <w:tcPr>
            <w:tcW w:w="5850" w:type="dxa"/>
            <w:vAlign w:val="center"/>
          </w:tcPr>
          <w:p w:rsidR="00645251" w:rsidRPr="003A3426" w:rsidRDefault="00645251" w:rsidP="0000036A">
            <w:pPr>
              <w:jc w:val="left"/>
              <w:rPr>
                <w:snapToGrid w:val="0"/>
              </w:rPr>
            </w:pPr>
          </w:p>
        </w:tc>
      </w:tr>
      <w:tr w:rsidR="00645251" w:rsidRPr="003A3426" w:rsidTr="009329BA">
        <w:trPr>
          <w:trHeight w:val="420"/>
          <w:jc w:val="center"/>
        </w:trPr>
        <w:tc>
          <w:tcPr>
            <w:tcW w:w="3044" w:type="dxa"/>
            <w:shd w:val="clear" w:color="auto" w:fill="FFFFFF" w:themeFill="background1"/>
            <w:vAlign w:val="bottom"/>
          </w:tcPr>
          <w:p w:rsidR="00645251" w:rsidRPr="003A3426" w:rsidRDefault="006F59BE" w:rsidP="0000036A">
            <w:pPr>
              <w:jc w:val="left"/>
            </w:pPr>
            <w:r w:rsidRPr="003A3426">
              <w:t>APRCDD</w:t>
            </w:r>
          </w:p>
        </w:tc>
        <w:tc>
          <w:tcPr>
            <w:tcW w:w="447" w:type="dxa"/>
            <w:vAlign w:val="center"/>
          </w:tcPr>
          <w:p w:rsidR="00645251" w:rsidRPr="00BF5589" w:rsidRDefault="00645251" w:rsidP="0000036A">
            <w:pPr>
              <w:pStyle w:val="Footer"/>
              <w:jc w:val="left"/>
              <w:rPr>
                <w:b/>
              </w:rPr>
            </w:pPr>
            <w:r w:rsidRPr="00BF5589">
              <w:rPr>
                <w:b/>
              </w:rPr>
              <w:t>=</w:t>
            </w:r>
          </w:p>
        </w:tc>
        <w:tc>
          <w:tcPr>
            <w:tcW w:w="5850" w:type="dxa"/>
            <w:vAlign w:val="center"/>
          </w:tcPr>
          <w:p w:rsidR="00645251" w:rsidRPr="003A3426" w:rsidRDefault="00645251" w:rsidP="0000036A">
            <w:pPr>
              <w:jc w:val="left"/>
              <w:rPr>
                <w:snapToGrid w:val="0"/>
              </w:rPr>
            </w:pPr>
            <w:r w:rsidRPr="003A3426">
              <w:rPr>
                <w:snapToGrid w:val="0"/>
              </w:rPr>
              <w:t xml:space="preserve">April binary interacted with monthly CDDs </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MAYCDD</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rPr>
                <w:snapToGrid w:val="0"/>
              </w:rPr>
            </w:pPr>
            <w:r w:rsidRPr="003A3426">
              <w:rPr>
                <w:snapToGrid w:val="0"/>
              </w:rPr>
              <w:t>May binary interacted with monthly CDDs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JUNCDD</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rPr>
                <w:snapToGrid w:val="0"/>
              </w:rPr>
            </w:pPr>
            <w:r w:rsidRPr="003A3426">
              <w:rPr>
                <w:snapToGrid w:val="0"/>
              </w:rPr>
              <w:t>June binary interacted with monthly CDDs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JULCDD</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pPr>
            <w:r w:rsidRPr="003A3426">
              <w:rPr>
                <w:snapToGrid w:val="0"/>
              </w:rPr>
              <w:t>July binary interacted with monthly CDDs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AUGCDD</w:t>
            </w:r>
          </w:p>
        </w:tc>
        <w:tc>
          <w:tcPr>
            <w:tcW w:w="447" w:type="dxa"/>
          </w:tcPr>
          <w:p w:rsidR="0000036A" w:rsidRDefault="0000036A" w:rsidP="0000036A">
            <w:pPr>
              <w:jc w:val="left"/>
            </w:pPr>
            <w:r w:rsidRPr="00537786">
              <w:t>=</w:t>
            </w:r>
          </w:p>
        </w:tc>
        <w:tc>
          <w:tcPr>
            <w:tcW w:w="5850" w:type="dxa"/>
          </w:tcPr>
          <w:p w:rsidR="0000036A" w:rsidRPr="003A3426" w:rsidRDefault="0000036A" w:rsidP="0000036A">
            <w:pPr>
              <w:jc w:val="left"/>
            </w:pPr>
            <w:r w:rsidRPr="003A3426">
              <w:rPr>
                <w:snapToGrid w:val="0"/>
              </w:rPr>
              <w:t xml:space="preserve">August binary interacted with monthly CDDs </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SEPCDD</w:t>
            </w:r>
          </w:p>
        </w:tc>
        <w:tc>
          <w:tcPr>
            <w:tcW w:w="447" w:type="dxa"/>
          </w:tcPr>
          <w:p w:rsidR="0000036A" w:rsidRDefault="0000036A" w:rsidP="0000036A">
            <w:pPr>
              <w:jc w:val="left"/>
            </w:pPr>
            <w:r w:rsidRPr="00537786">
              <w:t>=</w:t>
            </w:r>
          </w:p>
        </w:tc>
        <w:tc>
          <w:tcPr>
            <w:tcW w:w="5850" w:type="dxa"/>
          </w:tcPr>
          <w:p w:rsidR="0000036A" w:rsidRPr="003A3426" w:rsidRDefault="0000036A" w:rsidP="0000036A">
            <w:pPr>
              <w:jc w:val="left"/>
            </w:pPr>
            <w:r w:rsidRPr="003A3426">
              <w:rPr>
                <w:snapToGrid w:val="0"/>
              </w:rPr>
              <w:t>September binary interacted with monthly CDDs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OCTCDD</w:t>
            </w:r>
          </w:p>
        </w:tc>
        <w:tc>
          <w:tcPr>
            <w:tcW w:w="447" w:type="dxa"/>
          </w:tcPr>
          <w:p w:rsidR="0000036A" w:rsidRDefault="0000036A" w:rsidP="0000036A">
            <w:pPr>
              <w:jc w:val="left"/>
            </w:pPr>
            <w:r w:rsidRPr="00537786">
              <w:t>=</w:t>
            </w:r>
          </w:p>
        </w:tc>
        <w:tc>
          <w:tcPr>
            <w:tcW w:w="5850" w:type="dxa"/>
          </w:tcPr>
          <w:p w:rsidR="0000036A" w:rsidRPr="003A3426" w:rsidRDefault="0000036A" w:rsidP="0000036A">
            <w:pPr>
              <w:jc w:val="left"/>
            </w:pPr>
            <w:r w:rsidRPr="003A3426">
              <w:rPr>
                <w:snapToGrid w:val="0"/>
              </w:rPr>
              <w:t>October binary interacted with monthly CDDs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NOVHDD</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rPr>
                <w:snapToGrid w:val="0"/>
              </w:rPr>
            </w:pPr>
            <w:r w:rsidRPr="003A3426">
              <w:rPr>
                <w:snapToGrid w:val="0"/>
              </w:rPr>
              <w:t>November binary interacted with monthly HDDs</w:t>
            </w:r>
          </w:p>
        </w:tc>
      </w:tr>
      <w:tr w:rsidR="0000036A" w:rsidRPr="003A3426" w:rsidTr="0000036A">
        <w:trPr>
          <w:trHeight w:val="420"/>
          <w:jc w:val="center"/>
        </w:trPr>
        <w:tc>
          <w:tcPr>
            <w:tcW w:w="3044" w:type="dxa"/>
            <w:shd w:val="clear" w:color="auto" w:fill="FFFFFF" w:themeFill="background1"/>
            <w:vAlign w:val="bottom"/>
          </w:tcPr>
          <w:p w:rsidR="0000036A" w:rsidRPr="003A3426" w:rsidRDefault="0000036A" w:rsidP="0000036A">
            <w:pPr>
              <w:jc w:val="left"/>
            </w:pPr>
            <w:r w:rsidRPr="003A3426">
              <w:t>DECHDD</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rPr>
                <w:snapToGrid w:val="0"/>
              </w:rPr>
            </w:pPr>
            <w:r w:rsidRPr="003A3426">
              <w:rPr>
                <w:snapToGrid w:val="0"/>
              </w:rPr>
              <w:t>December binary interacted with monthly HDDs</w:t>
            </w:r>
          </w:p>
        </w:tc>
      </w:tr>
      <w:tr w:rsidR="0000036A" w:rsidRPr="003A3426" w:rsidTr="0000036A">
        <w:trPr>
          <w:trHeight w:val="420"/>
          <w:jc w:val="center"/>
        </w:trPr>
        <w:tc>
          <w:tcPr>
            <w:tcW w:w="3044" w:type="dxa"/>
            <w:shd w:val="clear" w:color="auto" w:fill="FFFFFF" w:themeFill="background1"/>
            <w:vAlign w:val="center"/>
          </w:tcPr>
          <w:p w:rsidR="0000036A" w:rsidRPr="003A3426" w:rsidRDefault="0000036A" w:rsidP="0000036A">
            <w:pPr>
              <w:jc w:val="left"/>
            </w:pPr>
          </w:p>
          <w:p w:rsidR="0000036A" w:rsidRPr="003A3426" w:rsidRDefault="0000036A" w:rsidP="0000036A">
            <w:pPr>
              <w:jc w:val="left"/>
            </w:pPr>
            <w:r w:rsidRPr="003A3426">
              <w:t>BILLED TOTAL PRICE</w:t>
            </w:r>
          </w:p>
        </w:tc>
        <w:tc>
          <w:tcPr>
            <w:tcW w:w="447" w:type="dxa"/>
          </w:tcPr>
          <w:p w:rsidR="0000036A" w:rsidRDefault="0000036A" w:rsidP="0000036A">
            <w:pPr>
              <w:jc w:val="left"/>
            </w:pPr>
            <w:r w:rsidRPr="00537786">
              <w:t>=</w:t>
            </w:r>
          </w:p>
        </w:tc>
        <w:tc>
          <w:tcPr>
            <w:tcW w:w="5850" w:type="dxa"/>
            <w:vAlign w:val="center"/>
          </w:tcPr>
          <w:p w:rsidR="0000036A" w:rsidRPr="003A3426" w:rsidRDefault="0078439C" w:rsidP="0000036A">
            <w:pPr>
              <w:jc w:val="left"/>
              <w:rPr>
                <w:snapToGrid w:val="0"/>
              </w:rPr>
            </w:pPr>
            <w:r>
              <w:rPr>
                <w:snapToGrid w:val="0"/>
              </w:rPr>
              <w:t>Total price for commercial e</w:t>
            </w:r>
            <w:r w:rsidR="0000036A" w:rsidRPr="003A3426">
              <w:rPr>
                <w:snapToGrid w:val="0"/>
              </w:rPr>
              <w:t>lectricity</w:t>
            </w:r>
          </w:p>
        </w:tc>
      </w:tr>
      <w:tr w:rsidR="0000036A" w:rsidRPr="003A3426" w:rsidTr="0000036A">
        <w:trPr>
          <w:trHeight w:val="420"/>
          <w:jc w:val="center"/>
        </w:trPr>
        <w:tc>
          <w:tcPr>
            <w:tcW w:w="3044" w:type="dxa"/>
            <w:shd w:val="clear" w:color="auto" w:fill="FFFFFF" w:themeFill="background1"/>
            <w:vAlign w:val="center"/>
          </w:tcPr>
          <w:p w:rsidR="0000036A" w:rsidRPr="003A3426" w:rsidRDefault="0000036A" w:rsidP="0000036A">
            <w:pPr>
              <w:jc w:val="left"/>
            </w:pPr>
            <w:r w:rsidRPr="003A3426">
              <w:t>CRGSP</w:t>
            </w:r>
          </w:p>
        </w:tc>
        <w:tc>
          <w:tcPr>
            <w:tcW w:w="447" w:type="dxa"/>
          </w:tcPr>
          <w:p w:rsidR="0000036A" w:rsidRDefault="0000036A" w:rsidP="0000036A">
            <w:pPr>
              <w:jc w:val="left"/>
            </w:pPr>
            <w:r w:rsidRPr="00537786">
              <w:t>=</w:t>
            </w:r>
          </w:p>
        </w:tc>
        <w:tc>
          <w:tcPr>
            <w:tcW w:w="5850" w:type="dxa"/>
            <w:vAlign w:val="center"/>
          </w:tcPr>
          <w:p w:rsidR="0000036A" w:rsidRPr="003A3426" w:rsidRDefault="0000036A" w:rsidP="0000036A">
            <w:pPr>
              <w:jc w:val="left"/>
              <w:rPr>
                <w:snapToGrid w:val="0"/>
              </w:rPr>
            </w:pPr>
            <w:r w:rsidRPr="003A3426">
              <w:rPr>
                <w:snapToGrid w:val="0"/>
              </w:rPr>
              <w:t>Real Gross State Product in constant 2000$ of  Commercial industries</w:t>
            </w:r>
          </w:p>
        </w:tc>
      </w:tr>
      <w:tr w:rsidR="0000036A" w:rsidRPr="003A3426" w:rsidTr="0000036A">
        <w:trPr>
          <w:trHeight w:val="420"/>
          <w:jc w:val="center"/>
        </w:trPr>
        <w:tc>
          <w:tcPr>
            <w:tcW w:w="3044" w:type="dxa"/>
            <w:shd w:val="clear" w:color="auto" w:fill="FFFFFF" w:themeFill="background1"/>
            <w:vAlign w:val="center"/>
          </w:tcPr>
          <w:p w:rsidR="0000036A" w:rsidRPr="003A3426" w:rsidRDefault="0000036A" w:rsidP="0000036A">
            <w:pPr>
              <w:jc w:val="left"/>
            </w:pPr>
            <w:r w:rsidRPr="003A3426">
              <w:t>ATL_POP</w:t>
            </w:r>
          </w:p>
        </w:tc>
        <w:tc>
          <w:tcPr>
            <w:tcW w:w="447" w:type="dxa"/>
          </w:tcPr>
          <w:p w:rsidR="0000036A" w:rsidRDefault="0000036A" w:rsidP="0000036A">
            <w:pPr>
              <w:jc w:val="left"/>
            </w:pPr>
            <w:r w:rsidRPr="00537786">
              <w:t>=</w:t>
            </w:r>
          </w:p>
        </w:tc>
        <w:tc>
          <w:tcPr>
            <w:tcW w:w="5850" w:type="dxa"/>
            <w:vAlign w:val="center"/>
          </w:tcPr>
          <w:p w:rsidR="0000036A" w:rsidRPr="003A3426" w:rsidRDefault="0078439C" w:rsidP="0000036A">
            <w:pPr>
              <w:jc w:val="left"/>
              <w:rPr>
                <w:snapToGrid w:val="0"/>
              </w:rPr>
            </w:pPr>
            <w:r>
              <w:rPr>
                <w:snapToGrid w:val="0"/>
              </w:rPr>
              <w:t>Atlanta p</w:t>
            </w:r>
            <w:r w:rsidR="0000036A" w:rsidRPr="003A3426">
              <w:rPr>
                <w:snapToGrid w:val="0"/>
              </w:rPr>
              <w:t>opulation</w:t>
            </w:r>
          </w:p>
        </w:tc>
      </w:tr>
      <w:tr w:rsidR="00645251" w:rsidRPr="003A3426" w:rsidTr="009329BA">
        <w:trPr>
          <w:trHeight w:val="420"/>
          <w:jc w:val="center"/>
        </w:trPr>
        <w:tc>
          <w:tcPr>
            <w:tcW w:w="3044" w:type="dxa"/>
            <w:shd w:val="clear" w:color="auto" w:fill="FFFFFF" w:themeFill="background1"/>
            <w:vAlign w:val="bottom"/>
          </w:tcPr>
          <w:p w:rsidR="00645251" w:rsidRPr="003A3426" w:rsidRDefault="00645251" w:rsidP="0000036A">
            <w:pPr>
              <w:jc w:val="left"/>
            </w:pPr>
            <w:r w:rsidRPr="003A3426">
              <w:t>AR(1)</w:t>
            </w:r>
            <w:r w:rsidR="006F59BE" w:rsidRPr="003A3426">
              <w:t>, AR(5), AR(</w:t>
            </w:r>
            <w:r w:rsidR="009329BA" w:rsidRPr="003A3426">
              <w:t>6)</w:t>
            </w:r>
          </w:p>
        </w:tc>
        <w:tc>
          <w:tcPr>
            <w:tcW w:w="447" w:type="dxa"/>
            <w:vAlign w:val="center"/>
          </w:tcPr>
          <w:p w:rsidR="00645251" w:rsidRPr="003A3426" w:rsidRDefault="00645251" w:rsidP="0000036A">
            <w:pPr>
              <w:jc w:val="left"/>
            </w:pPr>
            <w:r w:rsidRPr="003A3426">
              <w:t>=</w:t>
            </w:r>
          </w:p>
        </w:tc>
        <w:tc>
          <w:tcPr>
            <w:tcW w:w="5850" w:type="dxa"/>
            <w:vAlign w:val="center"/>
          </w:tcPr>
          <w:p w:rsidR="00645251" w:rsidRPr="003A3426" w:rsidRDefault="009329BA" w:rsidP="0000036A">
            <w:pPr>
              <w:jc w:val="left"/>
              <w:rPr>
                <w:snapToGrid w:val="0"/>
              </w:rPr>
            </w:pPr>
            <w:r w:rsidRPr="003A3426">
              <w:rPr>
                <w:snapToGrid w:val="0"/>
              </w:rPr>
              <w:t>Autoregressive  variables</w:t>
            </w:r>
          </w:p>
        </w:tc>
      </w:tr>
    </w:tbl>
    <w:p w:rsidR="00645251" w:rsidRPr="003A3426" w:rsidRDefault="00645251" w:rsidP="0000036A">
      <w:pPr>
        <w:pStyle w:val="Heading2"/>
        <w:jc w:val="left"/>
      </w:pPr>
      <w:bookmarkStart w:id="257" w:name="_Toc468764772"/>
      <w:bookmarkStart w:id="258" w:name="_Toc503665756"/>
      <w:bookmarkStart w:id="259" w:name="_Toc112219383"/>
      <w:r w:rsidRPr="003A3426">
        <w:br w:type="page"/>
      </w:r>
      <w:bookmarkStart w:id="260" w:name="_Toc347166899"/>
      <w:r w:rsidRPr="003A3426">
        <w:t>4.1.3</w:t>
      </w:r>
      <w:r w:rsidRPr="003A3426">
        <w:tab/>
        <w:t>Industrial Sales</w:t>
      </w:r>
      <w:bookmarkEnd w:id="257"/>
      <w:bookmarkEnd w:id="258"/>
      <w:bookmarkEnd w:id="259"/>
      <w:bookmarkEnd w:id="260"/>
      <w:r w:rsidRPr="003A3426">
        <w:t xml:space="preserve"> </w:t>
      </w:r>
    </w:p>
    <w:p w:rsidR="00645251" w:rsidRPr="003A3426" w:rsidRDefault="00645251" w:rsidP="00A814D0">
      <w:pPr>
        <w:pStyle w:val="BodyText"/>
        <w:rPr>
          <w:color w:val="auto"/>
        </w:rPr>
      </w:pPr>
      <w:r w:rsidRPr="003A3426">
        <w:rPr>
          <w:color w:val="auto"/>
        </w:rPr>
        <w:t>The model of energy sales to the industrial class depends on the following major factors:</w:t>
      </w:r>
    </w:p>
    <w:p w:rsidR="00645251" w:rsidRPr="003A3426" w:rsidRDefault="00645251" w:rsidP="0000036A">
      <w:pPr>
        <w:pStyle w:val="ListBullet4"/>
        <w:jc w:val="left"/>
      </w:pPr>
      <w:r w:rsidRPr="003A3426">
        <w:t>Weather</w:t>
      </w:r>
    </w:p>
    <w:p w:rsidR="00645251" w:rsidRPr="003A3426" w:rsidRDefault="00645251" w:rsidP="0000036A">
      <w:pPr>
        <w:pStyle w:val="ListBullet4"/>
        <w:jc w:val="left"/>
      </w:pPr>
      <w:r w:rsidRPr="003A3426">
        <w:t>Economics</w:t>
      </w:r>
    </w:p>
    <w:p w:rsidR="00645251" w:rsidRPr="003A3426" w:rsidRDefault="00645251" w:rsidP="0000036A">
      <w:pPr>
        <w:pStyle w:val="ListBullet4"/>
        <w:jc w:val="left"/>
      </w:pPr>
      <w:r w:rsidRPr="003A3426">
        <w:t>Price</w:t>
      </w:r>
    </w:p>
    <w:p w:rsidR="00645251" w:rsidRPr="003A3426" w:rsidRDefault="00645251" w:rsidP="0000036A">
      <w:pPr>
        <w:jc w:val="left"/>
      </w:pPr>
    </w:p>
    <w:p w:rsidR="00645251" w:rsidRPr="003A3426" w:rsidRDefault="00645251" w:rsidP="00A814D0">
      <w:pPr>
        <w:pStyle w:val="BodyText"/>
        <w:rPr>
          <w:color w:val="auto"/>
        </w:rPr>
      </w:pPr>
      <w:r w:rsidRPr="003A3426">
        <w:rPr>
          <w:color w:val="auto"/>
        </w:rPr>
        <w:t>Industrial energy sales (MWh) are projected using a monthly energy use econometric regression model with independent variables that captures the impacts of varying weather conditions, economic trends</w:t>
      </w:r>
      <w:r w:rsidR="0059020F" w:rsidRPr="003A3426">
        <w:rPr>
          <w:color w:val="auto"/>
        </w:rPr>
        <w:t>,</w:t>
      </w:r>
      <w:r w:rsidRPr="003A3426">
        <w:rPr>
          <w:color w:val="auto"/>
        </w:rPr>
        <w:t xml:space="preserve"> and the changing industrial customer mix.</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While not as weather sensitive as either the commercial or the residential class, cooling degree days are used to measure the impact of weather on monthly industrial energy sales.  As with the commercial class, cooling degree days are computed as an average of the billing cycles using a 65</w:t>
      </w:r>
      <w:r w:rsidRPr="003A3426">
        <w:rPr>
          <w:color w:val="auto"/>
          <w:position w:val="10"/>
        </w:rPr>
        <w:t>◦</w:t>
      </w:r>
      <w:r w:rsidRPr="003A3426">
        <w:rPr>
          <w:color w:val="auto"/>
        </w:rPr>
        <w:t>F threshold.  They are averaged over seven U.S. Weather Bureau stations, and the temperatures at the weather stations are weighted by the industrial energy use in the Georgia Power Company regions that are mapped to the seven weather stations.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regression model relates the total monthly industrial energy sales to </w:t>
      </w:r>
      <w:r w:rsidR="006B502E" w:rsidRPr="003A3426">
        <w:rPr>
          <w:color w:val="auto"/>
        </w:rPr>
        <w:t>eight</w:t>
      </w:r>
      <w:r w:rsidRPr="003A3426">
        <w:rPr>
          <w:color w:val="auto"/>
        </w:rPr>
        <w:t xml:space="preserve"> monthly binary variables, cooling degree days, the price of electricity, </w:t>
      </w:r>
      <w:r w:rsidR="0059020F" w:rsidRPr="003A3426">
        <w:rPr>
          <w:color w:val="auto"/>
        </w:rPr>
        <w:t>and i</w:t>
      </w:r>
      <w:r w:rsidRPr="003A3426">
        <w:rPr>
          <w:color w:val="auto"/>
        </w:rPr>
        <w:t xml:space="preserve">ndustrial </w:t>
      </w:r>
      <w:r w:rsidR="0059020F" w:rsidRPr="003A3426">
        <w:rPr>
          <w:color w:val="auto"/>
        </w:rPr>
        <w:t>p</w:t>
      </w:r>
      <w:r w:rsidRPr="003A3426">
        <w:rPr>
          <w:color w:val="auto"/>
        </w:rPr>
        <w:t>roduction (“IP”).</w:t>
      </w:r>
    </w:p>
    <w:p w:rsidR="00645251" w:rsidRPr="003A3426" w:rsidRDefault="00645251" w:rsidP="00A814D0"/>
    <w:p w:rsidR="00645251" w:rsidRPr="003A3426" w:rsidRDefault="00645251" w:rsidP="00A814D0">
      <w:pPr>
        <w:pStyle w:val="BodyText2"/>
        <w:rPr>
          <w:color w:val="auto"/>
        </w:rPr>
      </w:pPr>
      <w:r w:rsidRPr="003A3426">
        <w:rPr>
          <w:color w:val="auto"/>
        </w:rPr>
        <w:t>A summary of the parameter estimates and statistics for the short-term industr</w:t>
      </w:r>
      <w:r w:rsidR="00E25D6E" w:rsidRPr="003A3426">
        <w:rPr>
          <w:color w:val="auto"/>
        </w:rPr>
        <w:t>ial energy model is</w:t>
      </w:r>
      <w:r w:rsidRPr="003A3426">
        <w:rPr>
          <w:color w:val="auto"/>
        </w:rPr>
        <w:t xml:space="preserve"> presented in Table 4.1.3-1.</w:t>
      </w:r>
    </w:p>
    <w:p w:rsidR="00645251" w:rsidRPr="003A3426" w:rsidRDefault="00645251" w:rsidP="00A814D0">
      <w:pPr>
        <w:pStyle w:val="BodyText2"/>
        <w:rPr>
          <w:color w:val="auto"/>
        </w:rPr>
      </w:pPr>
    </w:p>
    <w:p w:rsidR="00645251" w:rsidRPr="003A3426" w:rsidRDefault="00645251" w:rsidP="0000036A">
      <w:pPr>
        <w:pStyle w:val="Heading3"/>
        <w:jc w:val="left"/>
      </w:pPr>
      <w:r w:rsidRPr="003A3426">
        <w:br w:type="page"/>
      </w:r>
      <w:bookmarkStart w:id="261" w:name="_Toc347166900"/>
      <w:r w:rsidRPr="00181E41">
        <w:rPr>
          <w:sz w:val="20"/>
          <w:szCs w:val="20"/>
        </w:rPr>
        <w:t>Table 4.1.3-1:</w:t>
      </w:r>
      <w:r w:rsidRPr="003A3426">
        <w:t xml:space="preserve"> </w:t>
      </w:r>
      <w:r w:rsidRPr="00181E41">
        <w:rPr>
          <w:sz w:val="20"/>
          <w:szCs w:val="20"/>
        </w:rPr>
        <w:t>I</w:t>
      </w:r>
      <w:r w:rsidR="00181E41" w:rsidRPr="00181E41">
        <w:rPr>
          <w:sz w:val="20"/>
          <w:szCs w:val="20"/>
        </w:rPr>
        <w:t>ndustrial Energy Sales</w:t>
      </w:r>
      <w:bookmarkEnd w:id="261"/>
    </w:p>
    <w:p w:rsidR="00645251" w:rsidRPr="003A3426" w:rsidRDefault="00645251" w:rsidP="00A814D0">
      <w:r w:rsidRPr="003A3426">
        <w:t>Short-Term Model</w:t>
      </w:r>
    </w:p>
    <w:p w:rsidR="00645251" w:rsidRPr="003A3426" w:rsidRDefault="00645251" w:rsidP="00A814D0">
      <w:r w:rsidRPr="003A3426">
        <w:t>Budget 201</w:t>
      </w:r>
      <w:r w:rsidR="0059020F" w:rsidRPr="003A3426">
        <w:t>3</w:t>
      </w:r>
    </w:p>
    <w:p w:rsidR="00645251" w:rsidRPr="003A3426" w:rsidRDefault="00645251" w:rsidP="00A814D0"/>
    <w:tbl>
      <w:tblPr>
        <w:tblW w:w="0" w:type="auto"/>
        <w:jc w:val="center"/>
        <w:tblLayout w:type="fixed"/>
        <w:tblLook w:val="0000"/>
      </w:tblPr>
      <w:tblGrid>
        <w:gridCol w:w="2772"/>
        <w:gridCol w:w="2115"/>
        <w:gridCol w:w="2197"/>
      </w:tblGrid>
      <w:tr w:rsidR="00645251" w:rsidRPr="003A3426">
        <w:trPr>
          <w:cantSplit/>
          <w:trHeight w:val="318"/>
          <w:jc w:val="center"/>
        </w:trPr>
        <w:tc>
          <w:tcPr>
            <w:tcW w:w="2772" w:type="dxa"/>
            <w:tcBorders>
              <w:top w:val="single" w:sz="4" w:space="0" w:color="auto"/>
            </w:tcBorders>
          </w:tcPr>
          <w:p w:rsidR="00645251" w:rsidRPr="0000036A" w:rsidRDefault="00645251" w:rsidP="0000036A">
            <w:pPr>
              <w:jc w:val="left"/>
              <w:rPr>
                <w:u w:val="single"/>
              </w:rPr>
            </w:pPr>
            <w:r w:rsidRPr="0000036A">
              <w:rPr>
                <w:u w:val="single"/>
              </w:rPr>
              <w:t>Variable</w:t>
            </w:r>
          </w:p>
        </w:tc>
        <w:tc>
          <w:tcPr>
            <w:tcW w:w="2115" w:type="dxa"/>
            <w:tcBorders>
              <w:top w:val="single" w:sz="4" w:space="0" w:color="auto"/>
            </w:tcBorders>
          </w:tcPr>
          <w:p w:rsidR="00645251" w:rsidRPr="0000036A" w:rsidRDefault="00645251" w:rsidP="0000036A">
            <w:pPr>
              <w:jc w:val="right"/>
              <w:rPr>
                <w:u w:val="single"/>
              </w:rPr>
            </w:pPr>
            <w:r w:rsidRPr="0000036A">
              <w:rPr>
                <w:u w:val="single"/>
              </w:rPr>
              <w:t>Coefficient</w:t>
            </w:r>
          </w:p>
        </w:tc>
        <w:tc>
          <w:tcPr>
            <w:tcW w:w="2197" w:type="dxa"/>
            <w:tcBorders>
              <w:top w:val="single" w:sz="4" w:space="0" w:color="auto"/>
            </w:tcBorders>
          </w:tcPr>
          <w:p w:rsidR="00645251" w:rsidRPr="0000036A" w:rsidRDefault="00645251" w:rsidP="0000036A">
            <w:pPr>
              <w:jc w:val="right"/>
              <w:rPr>
                <w:u w:val="single"/>
              </w:rPr>
            </w:pPr>
            <w:r w:rsidRPr="0000036A">
              <w:rPr>
                <w:u w:val="single"/>
              </w:rPr>
              <w:t>T-Ratio</w:t>
            </w:r>
          </w:p>
        </w:tc>
      </w:tr>
      <w:tr w:rsidR="00645251" w:rsidRPr="003A3426">
        <w:trPr>
          <w:cantSplit/>
          <w:trHeight w:val="341"/>
          <w:jc w:val="center"/>
        </w:trPr>
        <w:tc>
          <w:tcPr>
            <w:tcW w:w="2772" w:type="dxa"/>
            <w:vAlign w:val="bottom"/>
          </w:tcPr>
          <w:p w:rsidR="00645251" w:rsidRPr="003A3426" w:rsidRDefault="00645251" w:rsidP="0000036A">
            <w:pPr>
              <w:jc w:val="left"/>
            </w:pPr>
            <w:r w:rsidRPr="003A3426">
              <w:t>CONST</w:t>
            </w:r>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5.59</w:t>
            </w:r>
          </w:p>
        </w:tc>
      </w:tr>
      <w:tr w:rsidR="00645251" w:rsidRPr="003A3426">
        <w:trPr>
          <w:cantSplit/>
          <w:trHeight w:val="318"/>
          <w:jc w:val="center"/>
        </w:trPr>
        <w:tc>
          <w:tcPr>
            <w:tcW w:w="2772" w:type="dxa"/>
            <w:vAlign w:val="bottom"/>
          </w:tcPr>
          <w:p w:rsidR="00645251" w:rsidRPr="003A3426" w:rsidRDefault="00645251" w:rsidP="0000036A">
            <w:pPr>
              <w:jc w:val="left"/>
            </w:pPr>
            <w:r w:rsidRPr="003A3426">
              <w:t>IP</w:t>
            </w:r>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15.60</w:t>
            </w:r>
          </w:p>
        </w:tc>
      </w:tr>
      <w:tr w:rsidR="00645251" w:rsidRPr="003A3426">
        <w:trPr>
          <w:cantSplit/>
          <w:trHeight w:val="318"/>
          <w:jc w:val="center"/>
        </w:trPr>
        <w:tc>
          <w:tcPr>
            <w:tcW w:w="2772" w:type="dxa"/>
            <w:vAlign w:val="bottom"/>
          </w:tcPr>
          <w:p w:rsidR="00645251" w:rsidRPr="003A3426" w:rsidRDefault="00645251" w:rsidP="0000036A">
            <w:pPr>
              <w:jc w:val="left"/>
            </w:pPr>
            <w:r w:rsidRPr="003A3426">
              <w:t>Billed Total Price</w:t>
            </w:r>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-2.04</w:t>
            </w:r>
          </w:p>
        </w:tc>
      </w:tr>
      <w:tr w:rsidR="00645251" w:rsidRPr="003A3426">
        <w:trPr>
          <w:cantSplit/>
          <w:trHeight w:val="318"/>
          <w:jc w:val="center"/>
        </w:trPr>
        <w:tc>
          <w:tcPr>
            <w:tcW w:w="2772" w:type="dxa"/>
            <w:vAlign w:val="bottom"/>
          </w:tcPr>
          <w:p w:rsidR="00645251" w:rsidRPr="003A3426" w:rsidRDefault="00605A76" w:rsidP="0000036A">
            <w:pPr>
              <w:jc w:val="left"/>
            </w:pPr>
            <w:proofErr w:type="spellStart"/>
            <w:r w:rsidRPr="003A3426">
              <w:t>Apr_CDD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4.12</w:t>
            </w:r>
          </w:p>
        </w:tc>
      </w:tr>
      <w:tr w:rsidR="00645251" w:rsidRPr="003A3426">
        <w:trPr>
          <w:cantSplit/>
          <w:trHeight w:val="318"/>
          <w:jc w:val="center"/>
        </w:trPr>
        <w:tc>
          <w:tcPr>
            <w:tcW w:w="2772" w:type="dxa"/>
            <w:vAlign w:val="bottom"/>
          </w:tcPr>
          <w:p w:rsidR="00645251" w:rsidRPr="003A3426" w:rsidRDefault="00605A76" w:rsidP="0000036A">
            <w:pPr>
              <w:jc w:val="left"/>
            </w:pPr>
            <w:proofErr w:type="spellStart"/>
            <w:r w:rsidRPr="003A3426">
              <w:t>May_CDD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45251" w:rsidP="0000036A">
            <w:pPr>
              <w:jc w:val="right"/>
            </w:pPr>
            <w:r w:rsidRPr="005C1307">
              <w:t>3.</w:t>
            </w:r>
            <w:r w:rsidR="00605A76" w:rsidRPr="005C1307">
              <w:t>5</w:t>
            </w:r>
            <w:r w:rsidRPr="005C1307">
              <w:t>1</w:t>
            </w:r>
          </w:p>
        </w:tc>
      </w:tr>
      <w:tr w:rsidR="00605A76" w:rsidRPr="003A3426">
        <w:trPr>
          <w:cantSplit/>
          <w:trHeight w:val="318"/>
          <w:jc w:val="center"/>
        </w:trPr>
        <w:tc>
          <w:tcPr>
            <w:tcW w:w="2772" w:type="dxa"/>
            <w:vAlign w:val="bottom"/>
          </w:tcPr>
          <w:p w:rsidR="00605A76" w:rsidRPr="003A3426" w:rsidRDefault="00605A76" w:rsidP="0000036A">
            <w:pPr>
              <w:jc w:val="left"/>
            </w:pPr>
            <w:proofErr w:type="spellStart"/>
            <w:r w:rsidRPr="003A3426">
              <w:t>Jun_CDD</w:t>
            </w:r>
            <w:proofErr w:type="spellEnd"/>
          </w:p>
        </w:tc>
        <w:tc>
          <w:tcPr>
            <w:tcW w:w="2115" w:type="dxa"/>
            <w:vAlign w:val="bottom"/>
          </w:tcPr>
          <w:p w:rsidR="00605A76" w:rsidRPr="003A3426" w:rsidRDefault="00023FE7" w:rsidP="0000036A">
            <w:pPr>
              <w:jc w:val="right"/>
              <w:rPr>
                <w:highlight w:val="yellow"/>
              </w:rPr>
            </w:pPr>
            <w:r w:rsidRPr="00863BA0">
              <w:rPr>
                <w:b w:val="0"/>
                <w:sz w:val="12"/>
                <w:szCs w:val="12"/>
              </w:rPr>
              <w:t>REDACTED</w:t>
            </w:r>
          </w:p>
        </w:tc>
        <w:tc>
          <w:tcPr>
            <w:tcW w:w="2197" w:type="dxa"/>
            <w:vAlign w:val="bottom"/>
          </w:tcPr>
          <w:p w:rsidR="00605A76" w:rsidRPr="005C1307" w:rsidRDefault="00605A76" w:rsidP="0000036A">
            <w:pPr>
              <w:jc w:val="right"/>
            </w:pPr>
            <w:r w:rsidRPr="005C1307">
              <w:t>8.01</w:t>
            </w:r>
          </w:p>
        </w:tc>
      </w:tr>
      <w:tr w:rsidR="00605A76" w:rsidRPr="003A3426">
        <w:trPr>
          <w:cantSplit/>
          <w:trHeight w:val="318"/>
          <w:jc w:val="center"/>
        </w:trPr>
        <w:tc>
          <w:tcPr>
            <w:tcW w:w="2772" w:type="dxa"/>
            <w:vAlign w:val="bottom"/>
          </w:tcPr>
          <w:p w:rsidR="00605A76" w:rsidRPr="003A3426" w:rsidRDefault="00605A76" w:rsidP="0000036A">
            <w:pPr>
              <w:jc w:val="left"/>
            </w:pPr>
            <w:proofErr w:type="spellStart"/>
            <w:r w:rsidRPr="003A3426">
              <w:t>July_CDD</w:t>
            </w:r>
            <w:proofErr w:type="spellEnd"/>
          </w:p>
        </w:tc>
        <w:tc>
          <w:tcPr>
            <w:tcW w:w="2115" w:type="dxa"/>
            <w:vAlign w:val="bottom"/>
          </w:tcPr>
          <w:p w:rsidR="00605A76" w:rsidRPr="003A3426" w:rsidRDefault="00023FE7" w:rsidP="0000036A">
            <w:pPr>
              <w:jc w:val="right"/>
              <w:rPr>
                <w:highlight w:val="yellow"/>
              </w:rPr>
            </w:pPr>
            <w:r w:rsidRPr="00863BA0">
              <w:rPr>
                <w:b w:val="0"/>
                <w:sz w:val="12"/>
                <w:szCs w:val="12"/>
              </w:rPr>
              <w:t>REDACTED</w:t>
            </w:r>
          </w:p>
        </w:tc>
        <w:tc>
          <w:tcPr>
            <w:tcW w:w="2197" w:type="dxa"/>
            <w:vAlign w:val="bottom"/>
          </w:tcPr>
          <w:p w:rsidR="00605A76" w:rsidRPr="005C1307" w:rsidRDefault="00605A76" w:rsidP="0000036A">
            <w:pPr>
              <w:jc w:val="right"/>
            </w:pPr>
            <w:r w:rsidRPr="005C1307">
              <w:t>8.38</w:t>
            </w:r>
          </w:p>
        </w:tc>
      </w:tr>
      <w:tr w:rsidR="00645251" w:rsidRPr="003A3426">
        <w:trPr>
          <w:cantSplit/>
          <w:trHeight w:val="318"/>
          <w:jc w:val="center"/>
        </w:trPr>
        <w:tc>
          <w:tcPr>
            <w:tcW w:w="2772" w:type="dxa"/>
            <w:vAlign w:val="bottom"/>
          </w:tcPr>
          <w:p w:rsidR="00645251" w:rsidRPr="003A3426" w:rsidRDefault="00645251" w:rsidP="0000036A">
            <w:pPr>
              <w:jc w:val="left"/>
            </w:pPr>
            <w:proofErr w:type="spellStart"/>
            <w:r w:rsidRPr="003A3426">
              <w:t>Aug</w:t>
            </w:r>
            <w:r w:rsidR="00605A76" w:rsidRPr="003A3426">
              <w:t>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10.50</w:t>
            </w:r>
          </w:p>
        </w:tc>
      </w:tr>
      <w:tr w:rsidR="00645251" w:rsidRPr="003A3426">
        <w:trPr>
          <w:cantSplit/>
          <w:trHeight w:val="318"/>
          <w:jc w:val="center"/>
        </w:trPr>
        <w:tc>
          <w:tcPr>
            <w:tcW w:w="2772" w:type="dxa"/>
            <w:vAlign w:val="bottom"/>
          </w:tcPr>
          <w:p w:rsidR="00645251" w:rsidRPr="003A3426" w:rsidRDefault="00645251" w:rsidP="0000036A">
            <w:pPr>
              <w:jc w:val="left"/>
            </w:pPr>
            <w:proofErr w:type="spellStart"/>
            <w:r w:rsidRPr="003A3426">
              <w:t>Sep</w:t>
            </w:r>
            <w:r w:rsidR="00605A76" w:rsidRPr="003A3426">
              <w:t>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9.98</w:t>
            </w:r>
          </w:p>
        </w:tc>
      </w:tr>
      <w:tr w:rsidR="00645251" w:rsidRPr="003A3426">
        <w:trPr>
          <w:cantSplit/>
          <w:trHeight w:val="318"/>
          <w:jc w:val="center"/>
        </w:trPr>
        <w:tc>
          <w:tcPr>
            <w:tcW w:w="2772" w:type="dxa"/>
            <w:vAlign w:val="bottom"/>
          </w:tcPr>
          <w:p w:rsidR="00645251" w:rsidRPr="003A3426" w:rsidRDefault="00645251" w:rsidP="0000036A">
            <w:pPr>
              <w:jc w:val="left"/>
            </w:pPr>
            <w:proofErr w:type="spellStart"/>
            <w:r w:rsidRPr="003A3426">
              <w:t>Oct</w:t>
            </w:r>
            <w:r w:rsidR="00605A76" w:rsidRPr="003A3426">
              <w:t>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6.81</w:t>
            </w:r>
          </w:p>
        </w:tc>
      </w:tr>
      <w:tr w:rsidR="00645251" w:rsidRPr="003A3426">
        <w:trPr>
          <w:cantSplit/>
          <w:trHeight w:val="318"/>
          <w:jc w:val="center"/>
        </w:trPr>
        <w:tc>
          <w:tcPr>
            <w:tcW w:w="2772" w:type="dxa"/>
            <w:vAlign w:val="bottom"/>
          </w:tcPr>
          <w:p w:rsidR="00645251" w:rsidRPr="003A3426" w:rsidRDefault="00645251" w:rsidP="0000036A">
            <w:pPr>
              <w:jc w:val="left"/>
            </w:pPr>
            <w:proofErr w:type="spellStart"/>
            <w:r w:rsidRPr="003A3426">
              <w:t>Nov</w:t>
            </w:r>
            <w:r w:rsidR="00605A76" w:rsidRPr="003A3426">
              <w:t>_CDD</w:t>
            </w:r>
            <w:proofErr w:type="spellEnd"/>
          </w:p>
        </w:tc>
        <w:tc>
          <w:tcPr>
            <w:tcW w:w="2115" w:type="dxa"/>
            <w:vAlign w:val="bottom"/>
          </w:tcPr>
          <w:p w:rsidR="00645251" w:rsidRPr="003A3426" w:rsidRDefault="00023FE7" w:rsidP="0000036A">
            <w:pPr>
              <w:jc w:val="right"/>
              <w:rPr>
                <w:highlight w:val="yellow"/>
              </w:rPr>
            </w:pPr>
            <w:r w:rsidRPr="00863BA0">
              <w:rPr>
                <w:b w:val="0"/>
                <w:sz w:val="12"/>
                <w:szCs w:val="12"/>
              </w:rPr>
              <w:t>REDACTED</w:t>
            </w:r>
          </w:p>
        </w:tc>
        <w:tc>
          <w:tcPr>
            <w:tcW w:w="2197" w:type="dxa"/>
            <w:vAlign w:val="bottom"/>
          </w:tcPr>
          <w:p w:rsidR="00645251" w:rsidRPr="005C1307" w:rsidRDefault="00605A76" w:rsidP="0000036A">
            <w:pPr>
              <w:jc w:val="right"/>
            </w:pPr>
            <w:r w:rsidRPr="005C1307">
              <w:t>3.04</w:t>
            </w:r>
          </w:p>
        </w:tc>
      </w:tr>
      <w:tr w:rsidR="00645251" w:rsidRPr="003A3426">
        <w:trPr>
          <w:cantSplit/>
          <w:trHeight w:val="318"/>
          <w:jc w:val="center"/>
        </w:trPr>
        <w:tc>
          <w:tcPr>
            <w:tcW w:w="2772" w:type="dxa"/>
            <w:tcBorders>
              <w:bottom w:val="single" w:sz="4" w:space="0" w:color="auto"/>
            </w:tcBorders>
            <w:vAlign w:val="center"/>
          </w:tcPr>
          <w:p w:rsidR="00645251" w:rsidRPr="003A3426" w:rsidRDefault="00645251" w:rsidP="00A814D0">
            <w:pPr>
              <w:pStyle w:val="FootnoteText"/>
            </w:pPr>
          </w:p>
        </w:tc>
        <w:tc>
          <w:tcPr>
            <w:tcW w:w="2115" w:type="dxa"/>
            <w:tcBorders>
              <w:bottom w:val="single" w:sz="4" w:space="0" w:color="auto"/>
            </w:tcBorders>
            <w:vAlign w:val="center"/>
          </w:tcPr>
          <w:p w:rsidR="00645251" w:rsidRPr="003A3426" w:rsidRDefault="00645251" w:rsidP="00A814D0"/>
        </w:tc>
        <w:tc>
          <w:tcPr>
            <w:tcW w:w="2197" w:type="dxa"/>
            <w:tcBorders>
              <w:bottom w:val="single" w:sz="4" w:space="0" w:color="auto"/>
            </w:tcBorders>
            <w:vAlign w:val="center"/>
          </w:tcPr>
          <w:p w:rsidR="00645251" w:rsidRPr="003A3426" w:rsidRDefault="00645251" w:rsidP="00A814D0"/>
        </w:tc>
      </w:tr>
    </w:tbl>
    <w:p w:rsidR="00645251" w:rsidRPr="003A3426" w:rsidRDefault="00645251" w:rsidP="00A814D0">
      <w:pPr>
        <w:rPr>
          <w:highlight w:val="yellow"/>
        </w:rPr>
      </w:pPr>
    </w:p>
    <w:p w:rsidR="00645251" w:rsidRPr="003A3426" w:rsidRDefault="00645251" w:rsidP="00A814D0">
      <w:pPr>
        <w:rPr>
          <w:highlight w:val="yellow"/>
        </w:rPr>
      </w:pPr>
    </w:p>
    <w:p w:rsidR="00645251" w:rsidRPr="00F76CDC" w:rsidRDefault="00645251" w:rsidP="00F76CDC"/>
    <w:p w:rsidR="00F76CDC" w:rsidRDefault="00F76CDC" w:rsidP="00F76CDC">
      <w:bookmarkStart w:id="262" w:name="_Toc503665758"/>
      <w:bookmarkStart w:id="263" w:name="_Toc112219385"/>
    </w:p>
    <w:tbl>
      <w:tblPr>
        <w:tblW w:w="0" w:type="auto"/>
        <w:tblInd w:w="426" w:type="dxa"/>
        <w:tblLayout w:type="fixed"/>
        <w:tblLook w:val="0000"/>
      </w:tblPr>
      <w:tblGrid>
        <w:gridCol w:w="2346"/>
        <w:gridCol w:w="275"/>
        <w:gridCol w:w="5553"/>
      </w:tblGrid>
      <w:tr w:rsidR="00F76CDC" w:rsidTr="00F76CDC">
        <w:trPr>
          <w:trHeight w:val="446"/>
        </w:trPr>
        <w:tc>
          <w:tcPr>
            <w:tcW w:w="2346" w:type="dxa"/>
            <w:tcBorders>
              <w:bottom w:val="single" w:sz="4" w:space="0" w:color="auto"/>
            </w:tcBorders>
            <w:vAlign w:val="center"/>
          </w:tcPr>
          <w:p w:rsidR="00F76CDC" w:rsidRDefault="00F76CDC" w:rsidP="00F76CDC">
            <w:pPr>
              <w:jc w:val="left"/>
              <w:rPr>
                <w:snapToGrid w:val="0"/>
                <w:highlight w:val="yellow"/>
              </w:rPr>
            </w:pPr>
            <w:r>
              <w:t>Where:</w:t>
            </w:r>
          </w:p>
        </w:tc>
        <w:tc>
          <w:tcPr>
            <w:tcW w:w="275" w:type="dxa"/>
            <w:tcBorders>
              <w:bottom w:val="single" w:sz="4" w:space="0" w:color="auto"/>
            </w:tcBorders>
            <w:vAlign w:val="center"/>
          </w:tcPr>
          <w:p w:rsidR="00F76CDC" w:rsidRDefault="00F76CDC" w:rsidP="00F76CDC">
            <w:pPr>
              <w:rPr>
                <w:highlight w:val="yellow"/>
              </w:rPr>
            </w:pPr>
          </w:p>
        </w:tc>
        <w:tc>
          <w:tcPr>
            <w:tcW w:w="5553" w:type="dxa"/>
            <w:tcBorders>
              <w:bottom w:val="single" w:sz="4" w:space="0" w:color="auto"/>
            </w:tcBorders>
            <w:vAlign w:val="center"/>
          </w:tcPr>
          <w:p w:rsidR="00F76CDC" w:rsidRDefault="00F76CDC" w:rsidP="00F76CDC">
            <w:pPr>
              <w:pStyle w:val="Footer"/>
              <w:tabs>
                <w:tab w:val="clear" w:pos="4320"/>
                <w:tab w:val="clear" w:pos="8640"/>
              </w:tabs>
              <w:rPr>
                <w:highlight w:val="yellow"/>
              </w:rPr>
            </w:pPr>
          </w:p>
          <w:p w:rsidR="00F76CDC" w:rsidRDefault="00F76CDC" w:rsidP="00F76CDC">
            <w:pPr>
              <w:pStyle w:val="Footer"/>
              <w:tabs>
                <w:tab w:val="clear" w:pos="4320"/>
                <w:tab w:val="clear" w:pos="8640"/>
              </w:tabs>
              <w:jc w:val="left"/>
              <w:rPr>
                <w:highlight w:val="yellow"/>
              </w:rPr>
            </w:pPr>
          </w:p>
        </w:tc>
      </w:tr>
      <w:tr w:rsidR="00F76CDC" w:rsidTr="00F76CDC">
        <w:trPr>
          <w:trHeight w:val="446"/>
        </w:trPr>
        <w:tc>
          <w:tcPr>
            <w:tcW w:w="2346" w:type="dxa"/>
            <w:tcBorders>
              <w:bottom w:val="single" w:sz="4" w:space="0" w:color="auto"/>
            </w:tcBorders>
            <w:vAlign w:val="center"/>
          </w:tcPr>
          <w:p w:rsidR="00F76CDC" w:rsidRDefault="00F76CDC" w:rsidP="00F76CDC">
            <w:pPr>
              <w:jc w:val="left"/>
            </w:pPr>
            <w:proofErr w:type="spellStart"/>
            <w:r>
              <w:t>IndMWh</w:t>
            </w:r>
            <w:proofErr w:type="spellEnd"/>
          </w:p>
        </w:tc>
        <w:tc>
          <w:tcPr>
            <w:tcW w:w="275" w:type="dxa"/>
            <w:tcBorders>
              <w:bottom w:val="single" w:sz="4" w:space="0" w:color="auto"/>
            </w:tcBorders>
            <w:vAlign w:val="center"/>
          </w:tcPr>
          <w:p w:rsidR="00F76CDC" w:rsidRDefault="00F76CDC" w:rsidP="00F76CDC">
            <w:r>
              <w:t>=</w:t>
            </w:r>
          </w:p>
        </w:tc>
        <w:tc>
          <w:tcPr>
            <w:tcW w:w="5553" w:type="dxa"/>
            <w:tcBorders>
              <w:bottom w:val="single" w:sz="4" w:space="0" w:color="auto"/>
            </w:tcBorders>
            <w:vAlign w:val="center"/>
          </w:tcPr>
          <w:p w:rsidR="00F76CDC" w:rsidRDefault="00F76CDC" w:rsidP="00F76CDC">
            <w:pPr>
              <w:pStyle w:val="Footer"/>
              <w:tabs>
                <w:tab w:val="clear" w:pos="4320"/>
                <w:tab w:val="clear" w:pos="8640"/>
              </w:tabs>
              <w:jc w:val="left"/>
              <w:rPr>
                <w:b/>
              </w:rPr>
            </w:pPr>
            <w:r>
              <w:rPr>
                <w:b/>
              </w:rPr>
              <w:t>Industrial monthly energy sales (dependent variable)</w:t>
            </w:r>
          </w:p>
        </w:tc>
      </w:tr>
      <w:tr w:rsidR="00F76CDC" w:rsidTr="00F76CDC">
        <w:trPr>
          <w:trHeight w:val="575"/>
        </w:trPr>
        <w:tc>
          <w:tcPr>
            <w:tcW w:w="2346" w:type="dxa"/>
            <w:tcBorders>
              <w:top w:val="single" w:sz="4" w:space="0" w:color="auto"/>
            </w:tcBorders>
            <w:vAlign w:val="center"/>
          </w:tcPr>
          <w:p w:rsidR="00F76CDC" w:rsidRDefault="00F76CDC" w:rsidP="00F76CDC">
            <w:pPr>
              <w:jc w:val="left"/>
            </w:pPr>
            <w:r>
              <w:rPr>
                <w:snapToGrid w:val="0"/>
              </w:rPr>
              <w:t>IP</w:t>
            </w:r>
          </w:p>
        </w:tc>
        <w:tc>
          <w:tcPr>
            <w:tcW w:w="275" w:type="dxa"/>
            <w:tcBorders>
              <w:top w:val="single" w:sz="4" w:space="0" w:color="auto"/>
            </w:tcBorders>
            <w:vAlign w:val="center"/>
          </w:tcPr>
          <w:p w:rsidR="00F76CDC" w:rsidRDefault="00F76CDC" w:rsidP="00F76CDC"/>
          <w:p w:rsidR="00F76CDC" w:rsidRDefault="00F76CDC" w:rsidP="00F76CDC">
            <w:r>
              <w:t>=</w:t>
            </w:r>
          </w:p>
        </w:tc>
        <w:tc>
          <w:tcPr>
            <w:tcW w:w="5553" w:type="dxa"/>
            <w:tcBorders>
              <w:top w:val="single" w:sz="4" w:space="0" w:color="auto"/>
            </w:tcBorders>
            <w:vAlign w:val="center"/>
          </w:tcPr>
          <w:p w:rsidR="00F76CDC" w:rsidRDefault="0078439C" w:rsidP="00F76CDC">
            <w:pPr>
              <w:pStyle w:val="Footer"/>
              <w:tabs>
                <w:tab w:val="clear" w:pos="4320"/>
                <w:tab w:val="clear" w:pos="8640"/>
              </w:tabs>
              <w:jc w:val="left"/>
              <w:rPr>
                <w:b/>
              </w:rPr>
            </w:pPr>
            <w:r>
              <w:rPr>
                <w:b/>
              </w:rPr>
              <w:t>Industrial production i</w:t>
            </w:r>
            <w:r w:rsidR="00F76CDC">
              <w:rPr>
                <w:b/>
              </w:rPr>
              <w:t xml:space="preserve">ndex weighted by Georgia sector employment </w:t>
            </w:r>
          </w:p>
        </w:tc>
      </w:tr>
      <w:tr w:rsidR="00F76CDC" w:rsidTr="00F76CDC">
        <w:trPr>
          <w:trHeight w:val="446"/>
        </w:trPr>
        <w:tc>
          <w:tcPr>
            <w:tcW w:w="2346" w:type="dxa"/>
            <w:vAlign w:val="center"/>
          </w:tcPr>
          <w:p w:rsidR="00F76CDC" w:rsidRDefault="00F76CDC" w:rsidP="00F76CDC">
            <w:pPr>
              <w:jc w:val="left"/>
              <w:rPr>
                <w:snapToGrid w:val="0"/>
              </w:rPr>
            </w:pPr>
            <w:r>
              <w:rPr>
                <w:snapToGrid w:val="0"/>
              </w:rPr>
              <w:t>Billed Total Price</w:t>
            </w:r>
          </w:p>
        </w:tc>
        <w:tc>
          <w:tcPr>
            <w:tcW w:w="275" w:type="dxa"/>
            <w:vAlign w:val="center"/>
          </w:tcPr>
          <w:p w:rsidR="00F76CDC" w:rsidRDefault="00F76CDC" w:rsidP="00F76CDC">
            <w:pPr>
              <w:pStyle w:val="BodyTextIndent3"/>
              <w:ind w:left="0"/>
              <w:rPr>
                <w:sz w:val="20"/>
              </w:rPr>
            </w:pPr>
            <w:r>
              <w:rPr>
                <w:sz w:val="20"/>
              </w:rPr>
              <w:t>=</w:t>
            </w:r>
          </w:p>
        </w:tc>
        <w:tc>
          <w:tcPr>
            <w:tcW w:w="5553" w:type="dxa"/>
            <w:vAlign w:val="center"/>
          </w:tcPr>
          <w:p w:rsidR="00F76CDC" w:rsidRDefault="0078439C" w:rsidP="00F76CDC">
            <w:pPr>
              <w:pStyle w:val="BodyTextIndent3"/>
              <w:spacing w:before="40"/>
              <w:ind w:left="0"/>
              <w:jc w:val="left"/>
              <w:rPr>
                <w:sz w:val="20"/>
              </w:rPr>
            </w:pPr>
            <w:r>
              <w:rPr>
                <w:sz w:val="20"/>
              </w:rPr>
              <w:t>Total price for industrial electricity</w:t>
            </w:r>
          </w:p>
        </w:tc>
      </w:tr>
      <w:tr w:rsidR="00F76CDC" w:rsidTr="00F76CDC">
        <w:trPr>
          <w:trHeight w:val="446"/>
        </w:trPr>
        <w:tc>
          <w:tcPr>
            <w:tcW w:w="2346" w:type="dxa"/>
            <w:vAlign w:val="center"/>
          </w:tcPr>
          <w:p w:rsidR="00F76CDC" w:rsidRDefault="00F76CDC" w:rsidP="00F76CDC">
            <w:pPr>
              <w:jc w:val="left"/>
            </w:pPr>
            <w:proofErr w:type="spellStart"/>
            <w:r>
              <w:rPr>
                <w:snapToGrid w:val="0"/>
              </w:rPr>
              <w:t>Apr_CDD</w:t>
            </w:r>
            <w:proofErr w:type="spellEnd"/>
          </w:p>
        </w:tc>
        <w:tc>
          <w:tcPr>
            <w:tcW w:w="275" w:type="dxa"/>
            <w:vAlign w:val="center"/>
          </w:tcPr>
          <w:p w:rsidR="00F76CDC" w:rsidRDefault="00F76CDC" w:rsidP="00F76CDC">
            <w:pPr>
              <w:pStyle w:val="BodyTextIndent3"/>
              <w:ind w:left="0"/>
              <w:rPr>
                <w:sz w:val="20"/>
              </w:rPr>
            </w:pPr>
            <w:r>
              <w:rPr>
                <w:sz w:val="20"/>
              </w:rPr>
              <w:t>=</w:t>
            </w:r>
          </w:p>
        </w:tc>
        <w:tc>
          <w:tcPr>
            <w:tcW w:w="5553" w:type="dxa"/>
            <w:vAlign w:val="center"/>
          </w:tcPr>
          <w:p w:rsidR="00F76CDC" w:rsidRDefault="00F76CDC" w:rsidP="00F76CDC">
            <w:pPr>
              <w:pStyle w:val="BodyTextIndent3"/>
              <w:spacing w:before="40"/>
              <w:ind w:left="0"/>
              <w:jc w:val="left"/>
              <w:rPr>
                <w:sz w:val="20"/>
              </w:rPr>
            </w:pPr>
            <w:r w:rsidRPr="00F76CDC">
              <w:rPr>
                <w:sz w:val="20"/>
              </w:rPr>
              <w:t>April binary interacted with monthly CDDs</w:t>
            </w:r>
          </w:p>
        </w:tc>
      </w:tr>
      <w:tr w:rsidR="005B3310" w:rsidTr="00F76CDC">
        <w:trPr>
          <w:trHeight w:val="446"/>
        </w:trPr>
        <w:tc>
          <w:tcPr>
            <w:tcW w:w="2346" w:type="dxa"/>
            <w:vAlign w:val="center"/>
          </w:tcPr>
          <w:p w:rsidR="005B3310" w:rsidRDefault="005B3310" w:rsidP="009501E3">
            <w:pPr>
              <w:jc w:val="left"/>
            </w:pPr>
            <w:proofErr w:type="spellStart"/>
            <w:r>
              <w:rPr>
                <w:snapToGrid w:val="0"/>
              </w:rPr>
              <w:t>May_CDD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9501E3">
            <w:pPr>
              <w:pStyle w:val="BodyTextIndent3"/>
              <w:spacing w:before="40"/>
              <w:ind w:left="0"/>
              <w:jc w:val="left"/>
              <w:rPr>
                <w:sz w:val="20"/>
              </w:rPr>
            </w:pPr>
            <w:r>
              <w:rPr>
                <w:sz w:val="20"/>
              </w:rPr>
              <w:t>May</w:t>
            </w:r>
            <w:r w:rsidRPr="00F76CDC">
              <w:rPr>
                <w:sz w:val="20"/>
              </w:rPr>
              <w:t xml:space="preserve"> binary interacted with monthly CDDs</w:t>
            </w:r>
          </w:p>
        </w:tc>
      </w:tr>
      <w:tr w:rsidR="005B3310" w:rsidTr="00F76CDC">
        <w:trPr>
          <w:trHeight w:val="446"/>
        </w:trPr>
        <w:tc>
          <w:tcPr>
            <w:tcW w:w="2346" w:type="dxa"/>
            <w:vAlign w:val="center"/>
          </w:tcPr>
          <w:p w:rsidR="005B3310" w:rsidRDefault="005B3310" w:rsidP="009501E3">
            <w:pPr>
              <w:jc w:val="left"/>
            </w:pPr>
            <w:proofErr w:type="spellStart"/>
            <w:r>
              <w:rPr>
                <w:snapToGrid w:val="0"/>
              </w:rPr>
              <w:t>Jun_CDD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5B3310">
            <w:pPr>
              <w:pStyle w:val="BodyTextIndent3"/>
              <w:spacing w:before="40"/>
              <w:ind w:left="0"/>
              <w:jc w:val="left"/>
              <w:rPr>
                <w:sz w:val="20"/>
              </w:rPr>
            </w:pPr>
            <w:r>
              <w:rPr>
                <w:sz w:val="20"/>
              </w:rPr>
              <w:t>June</w:t>
            </w:r>
            <w:r w:rsidRPr="00F76CDC">
              <w:rPr>
                <w:sz w:val="20"/>
              </w:rPr>
              <w:t xml:space="preserve"> binary interacted with monthly CDDs</w:t>
            </w:r>
          </w:p>
        </w:tc>
      </w:tr>
      <w:tr w:rsidR="005B3310" w:rsidTr="00F76CDC">
        <w:trPr>
          <w:trHeight w:val="446"/>
        </w:trPr>
        <w:tc>
          <w:tcPr>
            <w:tcW w:w="2346" w:type="dxa"/>
            <w:vAlign w:val="center"/>
          </w:tcPr>
          <w:p w:rsidR="005B3310" w:rsidRDefault="005B3310" w:rsidP="009501E3">
            <w:pPr>
              <w:jc w:val="left"/>
            </w:pPr>
            <w:proofErr w:type="spellStart"/>
            <w:r>
              <w:rPr>
                <w:snapToGrid w:val="0"/>
              </w:rPr>
              <w:t>Jul_CDD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9501E3">
            <w:pPr>
              <w:pStyle w:val="BodyTextIndent3"/>
              <w:spacing w:before="40"/>
              <w:ind w:left="0"/>
              <w:jc w:val="left"/>
              <w:rPr>
                <w:sz w:val="20"/>
              </w:rPr>
            </w:pPr>
            <w:r>
              <w:rPr>
                <w:sz w:val="20"/>
              </w:rPr>
              <w:t>July</w:t>
            </w:r>
            <w:r w:rsidRPr="00F76CDC">
              <w:rPr>
                <w:sz w:val="20"/>
              </w:rPr>
              <w:t xml:space="preserve"> binary interacted with monthly CDDs</w:t>
            </w:r>
          </w:p>
        </w:tc>
      </w:tr>
      <w:tr w:rsidR="005B3310" w:rsidTr="00F76CDC">
        <w:trPr>
          <w:trHeight w:val="446"/>
        </w:trPr>
        <w:tc>
          <w:tcPr>
            <w:tcW w:w="2346" w:type="dxa"/>
            <w:vAlign w:val="center"/>
          </w:tcPr>
          <w:p w:rsidR="005B3310" w:rsidRDefault="005B3310" w:rsidP="005B3310">
            <w:pPr>
              <w:jc w:val="left"/>
            </w:pPr>
            <w:proofErr w:type="spellStart"/>
            <w:r>
              <w:rPr>
                <w:snapToGrid w:val="0"/>
              </w:rPr>
              <w:t>Aug_CDD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9501E3">
            <w:pPr>
              <w:pStyle w:val="BodyTextIndent3"/>
              <w:spacing w:before="40"/>
              <w:ind w:left="0"/>
              <w:jc w:val="left"/>
              <w:rPr>
                <w:sz w:val="20"/>
              </w:rPr>
            </w:pPr>
            <w:r>
              <w:rPr>
                <w:sz w:val="20"/>
              </w:rPr>
              <w:t>August</w:t>
            </w:r>
            <w:r w:rsidRPr="00F76CDC">
              <w:rPr>
                <w:sz w:val="20"/>
              </w:rPr>
              <w:t xml:space="preserve"> binary interacted with monthly CDDs</w:t>
            </w:r>
          </w:p>
        </w:tc>
      </w:tr>
      <w:tr w:rsidR="005B3310" w:rsidTr="00F76CDC">
        <w:trPr>
          <w:trHeight w:val="446"/>
        </w:trPr>
        <w:tc>
          <w:tcPr>
            <w:tcW w:w="2346" w:type="dxa"/>
            <w:vAlign w:val="center"/>
          </w:tcPr>
          <w:p w:rsidR="005B3310" w:rsidRDefault="005B3310" w:rsidP="009501E3">
            <w:pPr>
              <w:jc w:val="left"/>
            </w:pPr>
            <w:proofErr w:type="spellStart"/>
            <w:r>
              <w:rPr>
                <w:snapToGrid w:val="0"/>
              </w:rPr>
              <w:t>Sep_CDD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9501E3">
            <w:pPr>
              <w:pStyle w:val="BodyTextIndent3"/>
              <w:spacing w:before="40"/>
              <w:ind w:left="0"/>
              <w:jc w:val="left"/>
              <w:rPr>
                <w:sz w:val="20"/>
              </w:rPr>
            </w:pPr>
            <w:r>
              <w:rPr>
                <w:sz w:val="20"/>
              </w:rPr>
              <w:t>September</w:t>
            </w:r>
            <w:r w:rsidRPr="00F76CDC">
              <w:rPr>
                <w:sz w:val="20"/>
              </w:rPr>
              <w:t xml:space="preserve"> binary interacted with monthly CDDs</w:t>
            </w:r>
          </w:p>
        </w:tc>
      </w:tr>
      <w:tr w:rsidR="005B3310" w:rsidTr="00F76CDC">
        <w:trPr>
          <w:trHeight w:val="446"/>
        </w:trPr>
        <w:tc>
          <w:tcPr>
            <w:tcW w:w="2346" w:type="dxa"/>
            <w:vAlign w:val="center"/>
          </w:tcPr>
          <w:p w:rsidR="005B3310" w:rsidRDefault="005B3310" w:rsidP="009501E3">
            <w:pPr>
              <w:jc w:val="left"/>
            </w:pPr>
            <w:proofErr w:type="spellStart"/>
            <w:r>
              <w:rPr>
                <w:snapToGrid w:val="0"/>
              </w:rPr>
              <w:t>Oct_CDD</w:t>
            </w:r>
            <w:proofErr w:type="spellEnd"/>
          </w:p>
        </w:tc>
        <w:tc>
          <w:tcPr>
            <w:tcW w:w="275" w:type="dxa"/>
            <w:vAlign w:val="center"/>
          </w:tcPr>
          <w:p w:rsidR="005B3310" w:rsidRDefault="005B3310" w:rsidP="009501E3">
            <w:pPr>
              <w:pStyle w:val="BodyTextIndent3"/>
              <w:ind w:left="0"/>
              <w:rPr>
                <w:sz w:val="20"/>
              </w:rPr>
            </w:pPr>
            <w:r>
              <w:rPr>
                <w:sz w:val="20"/>
              </w:rPr>
              <w:t>=</w:t>
            </w:r>
          </w:p>
        </w:tc>
        <w:tc>
          <w:tcPr>
            <w:tcW w:w="5553" w:type="dxa"/>
            <w:vAlign w:val="center"/>
          </w:tcPr>
          <w:p w:rsidR="005B3310" w:rsidRDefault="005B3310" w:rsidP="009501E3">
            <w:pPr>
              <w:pStyle w:val="BodyTextIndent3"/>
              <w:spacing w:before="40"/>
              <w:ind w:left="0"/>
              <w:jc w:val="left"/>
              <w:rPr>
                <w:sz w:val="20"/>
              </w:rPr>
            </w:pPr>
            <w:r>
              <w:rPr>
                <w:sz w:val="20"/>
              </w:rPr>
              <w:t>October</w:t>
            </w:r>
            <w:r w:rsidRPr="00F76CDC">
              <w:rPr>
                <w:sz w:val="20"/>
              </w:rPr>
              <w:t xml:space="preserve"> binary interacted with monthly CDDs</w:t>
            </w:r>
          </w:p>
        </w:tc>
      </w:tr>
      <w:tr w:rsidR="005B3310" w:rsidTr="00F76CDC">
        <w:trPr>
          <w:trHeight w:val="692"/>
        </w:trPr>
        <w:tc>
          <w:tcPr>
            <w:tcW w:w="2346" w:type="dxa"/>
            <w:tcBorders>
              <w:bottom w:val="single" w:sz="4" w:space="0" w:color="auto"/>
            </w:tcBorders>
            <w:vAlign w:val="center"/>
          </w:tcPr>
          <w:p w:rsidR="005B3310" w:rsidRDefault="005B3310" w:rsidP="00F76CDC">
            <w:pPr>
              <w:jc w:val="left"/>
            </w:pPr>
            <w:proofErr w:type="spellStart"/>
            <w:r>
              <w:rPr>
                <w:snapToGrid w:val="0"/>
              </w:rPr>
              <w:t>Nov_CDD</w:t>
            </w:r>
            <w:proofErr w:type="spellEnd"/>
          </w:p>
        </w:tc>
        <w:tc>
          <w:tcPr>
            <w:tcW w:w="275" w:type="dxa"/>
            <w:tcBorders>
              <w:bottom w:val="single" w:sz="4" w:space="0" w:color="auto"/>
            </w:tcBorders>
            <w:vAlign w:val="center"/>
          </w:tcPr>
          <w:p w:rsidR="005B3310" w:rsidRDefault="005B3310" w:rsidP="00F76CDC">
            <w:pPr>
              <w:pStyle w:val="BodyTextIndent3"/>
              <w:ind w:left="0"/>
              <w:rPr>
                <w:sz w:val="20"/>
              </w:rPr>
            </w:pPr>
            <w:r>
              <w:rPr>
                <w:sz w:val="20"/>
              </w:rPr>
              <w:t>=</w:t>
            </w:r>
          </w:p>
        </w:tc>
        <w:tc>
          <w:tcPr>
            <w:tcW w:w="5553" w:type="dxa"/>
            <w:tcBorders>
              <w:bottom w:val="single" w:sz="4" w:space="0" w:color="auto"/>
            </w:tcBorders>
            <w:vAlign w:val="center"/>
          </w:tcPr>
          <w:p w:rsidR="005B3310" w:rsidRDefault="005B3310" w:rsidP="00F76CDC">
            <w:pPr>
              <w:pStyle w:val="BodyTextIndent3"/>
              <w:spacing w:before="40"/>
              <w:ind w:left="0"/>
              <w:jc w:val="left"/>
              <w:rPr>
                <w:sz w:val="20"/>
              </w:rPr>
            </w:pPr>
            <w:r>
              <w:rPr>
                <w:sz w:val="20"/>
              </w:rPr>
              <w:t>November</w:t>
            </w:r>
            <w:r w:rsidRPr="00F76CDC">
              <w:rPr>
                <w:sz w:val="20"/>
              </w:rPr>
              <w:t xml:space="preserve"> binary interacted with monthly CDDs</w:t>
            </w:r>
          </w:p>
        </w:tc>
      </w:tr>
      <w:tr w:rsidR="005B3310" w:rsidTr="00F76CDC">
        <w:trPr>
          <w:trHeight w:val="620"/>
        </w:trPr>
        <w:tc>
          <w:tcPr>
            <w:tcW w:w="2346" w:type="dxa"/>
            <w:vAlign w:val="center"/>
          </w:tcPr>
          <w:p w:rsidR="005B3310" w:rsidRDefault="005B3310" w:rsidP="00F76CDC">
            <w:pPr>
              <w:jc w:val="left"/>
              <w:rPr>
                <w:snapToGrid w:val="0"/>
              </w:rPr>
            </w:pPr>
          </w:p>
        </w:tc>
        <w:tc>
          <w:tcPr>
            <w:tcW w:w="275" w:type="dxa"/>
            <w:vAlign w:val="center"/>
          </w:tcPr>
          <w:p w:rsidR="005B3310" w:rsidRDefault="005B3310" w:rsidP="00F76CDC">
            <w:pPr>
              <w:pStyle w:val="BodyTextIndent3"/>
              <w:ind w:left="0"/>
              <w:rPr>
                <w:sz w:val="20"/>
              </w:rPr>
            </w:pPr>
          </w:p>
        </w:tc>
        <w:tc>
          <w:tcPr>
            <w:tcW w:w="5553" w:type="dxa"/>
            <w:vAlign w:val="center"/>
          </w:tcPr>
          <w:p w:rsidR="005B3310" w:rsidRDefault="005B3310" w:rsidP="00F76CDC">
            <w:pPr>
              <w:pStyle w:val="BodyTextIndent3"/>
              <w:spacing w:before="40"/>
              <w:ind w:left="0"/>
              <w:rPr>
                <w:sz w:val="20"/>
              </w:rPr>
            </w:pPr>
          </w:p>
        </w:tc>
      </w:tr>
    </w:tbl>
    <w:p w:rsidR="00645251" w:rsidRPr="003A3426" w:rsidRDefault="00645251" w:rsidP="00362C74">
      <w:pPr>
        <w:pStyle w:val="Heading2"/>
        <w:jc w:val="left"/>
      </w:pPr>
      <w:r w:rsidRPr="00F76CDC">
        <w:br w:type="page"/>
      </w:r>
      <w:bookmarkStart w:id="264" w:name="_Toc347166901"/>
      <w:bookmarkEnd w:id="262"/>
      <w:bookmarkEnd w:id="263"/>
      <w:r w:rsidR="0096729C" w:rsidRPr="003A3426">
        <w:t>4.1.</w:t>
      </w:r>
      <w:r w:rsidR="0096729C">
        <w:t>4</w:t>
      </w:r>
      <w:r w:rsidR="0096729C" w:rsidRPr="003A3426">
        <w:tab/>
      </w:r>
      <w:r w:rsidR="0096729C">
        <w:t>MARTA</w:t>
      </w:r>
      <w:r w:rsidR="0096729C" w:rsidRPr="003A3426">
        <w:t xml:space="preserve"> Sales</w:t>
      </w:r>
      <w:bookmarkEnd w:id="264"/>
    </w:p>
    <w:p w:rsidR="00645251" w:rsidRPr="003A3426" w:rsidRDefault="00645251" w:rsidP="00A814D0">
      <w:pPr>
        <w:pStyle w:val="BodyText2"/>
        <w:rPr>
          <w:color w:val="auto"/>
        </w:rPr>
      </w:pPr>
      <w:bookmarkStart w:id="265" w:name="_Toc468764774"/>
      <w:r w:rsidRPr="003A3426">
        <w:rPr>
          <w:color w:val="auto"/>
        </w:rPr>
        <w:t>MARTA energy sales</w:t>
      </w:r>
      <w:r w:rsidR="006B502E" w:rsidRPr="003A3426">
        <w:rPr>
          <w:color w:val="auto"/>
        </w:rPr>
        <w:t>, both short term and long term,</w:t>
      </w:r>
      <w:r w:rsidRPr="003A3426">
        <w:rPr>
          <w:color w:val="auto"/>
        </w:rPr>
        <w:t xml:space="preserve"> </w:t>
      </w:r>
      <w:r w:rsidR="006B502E" w:rsidRPr="003A3426">
        <w:rPr>
          <w:color w:val="auto"/>
        </w:rPr>
        <w:t>are forecast with a</w:t>
      </w:r>
      <w:r w:rsidR="003B7882" w:rsidRPr="003A3426">
        <w:rPr>
          <w:color w:val="auto"/>
        </w:rPr>
        <w:t>n econometric model that relates</w:t>
      </w:r>
      <w:r w:rsidR="006B502E" w:rsidRPr="003A3426">
        <w:rPr>
          <w:color w:val="auto"/>
        </w:rPr>
        <w:t xml:space="preserve"> sales to </w:t>
      </w:r>
      <w:r w:rsidR="008059E7">
        <w:rPr>
          <w:color w:val="auto"/>
        </w:rPr>
        <w:t>lagged sales and</w:t>
      </w:r>
      <w:r w:rsidR="006B502E" w:rsidRPr="003A3426">
        <w:rPr>
          <w:color w:val="auto"/>
        </w:rPr>
        <w:t xml:space="preserve"> cooling degree days </w:t>
      </w:r>
      <w:r w:rsidRPr="003A3426">
        <w:rPr>
          <w:color w:val="auto"/>
        </w:rPr>
        <w:t>Table 4.1.4-1 presents the specific parameter estimates and statistics of the MARTA energy model.</w:t>
      </w:r>
    </w:p>
    <w:p w:rsidR="00645251" w:rsidRPr="003A3426" w:rsidRDefault="00645251" w:rsidP="00A814D0">
      <w:pPr>
        <w:pStyle w:val="BodyText2"/>
        <w:rPr>
          <w:color w:val="auto"/>
        </w:rPr>
      </w:pPr>
    </w:p>
    <w:p w:rsidR="00645251" w:rsidRPr="00482B04" w:rsidRDefault="00645251" w:rsidP="00482B04">
      <w:pPr>
        <w:pStyle w:val="Heading3"/>
        <w:jc w:val="left"/>
        <w:rPr>
          <w:sz w:val="20"/>
          <w:szCs w:val="20"/>
        </w:rPr>
      </w:pPr>
      <w:bookmarkStart w:id="266" w:name="_Toc347166902"/>
      <w:r w:rsidRPr="00482B04">
        <w:rPr>
          <w:sz w:val="20"/>
          <w:szCs w:val="20"/>
        </w:rPr>
        <w:t xml:space="preserve">Table 4.1.4-1: MARTA </w:t>
      </w:r>
      <w:r w:rsidR="00181E41">
        <w:rPr>
          <w:sz w:val="20"/>
          <w:szCs w:val="20"/>
        </w:rPr>
        <w:t xml:space="preserve">Energy </w:t>
      </w:r>
      <w:r w:rsidRPr="00482B04">
        <w:rPr>
          <w:sz w:val="20"/>
          <w:szCs w:val="20"/>
        </w:rPr>
        <w:t>Sales</w:t>
      </w:r>
      <w:bookmarkEnd w:id="266"/>
    </w:p>
    <w:p w:rsidR="00645251" w:rsidRPr="003A3426" w:rsidRDefault="00645251" w:rsidP="00A814D0">
      <w:r w:rsidRPr="003A3426">
        <w:t>Energy Model</w:t>
      </w:r>
    </w:p>
    <w:p w:rsidR="00645251" w:rsidRPr="003A3426" w:rsidRDefault="00645251" w:rsidP="00A814D0">
      <w:r w:rsidRPr="003A3426">
        <w:t>Budget 201</w:t>
      </w:r>
      <w:r w:rsidR="0059020F" w:rsidRPr="003A3426">
        <w:t>3</w:t>
      </w:r>
    </w:p>
    <w:p w:rsidR="00645251" w:rsidRPr="003A3426" w:rsidRDefault="00645251" w:rsidP="00A814D0"/>
    <w:p w:rsidR="000E4445" w:rsidRPr="003A3426" w:rsidRDefault="000E4445" w:rsidP="00A814D0">
      <w:bookmarkStart w:id="267" w:name="_Toc468764773"/>
      <w:bookmarkStart w:id="268" w:name="_Toc503665760"/>
    </w:p>
    <w:tbl>
      <w:tblPr>
        <w:tblW w:w="0" w:type="auto"/>
        <w:jc w:val="center"/>
        <w:tblLayout w:type="fixed"/>
        <w:tblLook w:val="0000"/>
      </w:tblPr>
      <w:tblGrid>
        <w:gridCol w:w="2772"/>
        <w:gridCol w:w="2115"/>
        <w:gridCol w:w="2197"/>
      </w:tblGrid>
      <w:tr w:rsidR="000E4445" w:rsidRPr="003A3426" w:rsidTr="00B54851">
        <w:trPr>
          <w:cantSplit/>
          <w:trHeight w:val="318"/>
          <w:jc w:val="center"/>
        </w:trPr>
        <w:tc>
          <w:tcPr>
            <w:tcW w:w="2772" w:type="dxa"/>
            <w:tcBorders>
              <w:top w:val="single" w:sz="4" w:space="0" w:color="auto"/>
            </w:tcBorders>
          </w:tcPr>
          <w:p w:rsidR="000E4445" w:rsidRPr="00482B04" w:rsidRDefault="000E4445" w:rsidP="00482B04">
            <w:pPr>
              <w:jc w:val="left"/>
              <w:rPr>
                <w:u w:val="single"/>
              </w:rPr>
            </w:pPr>
            <w:r w:rsidRPr="00482B04">
              <w:rPr>
                <w:u w:val="single"/>
              </w:rPr>
              <w:t>Variable</w:t>
            </w:r>
          </w:p>
        </w:tc>
        <w:tc>
          <w:tcPr>
            <w:tcW w:w="2115" w:type="dxa"/>
            <w:tcBorders>
              <w:top w:val="single" w:sz="4" w:space="0" w:color="auto"/>
            </w:tcBorders>
          </w:tcPr>
          <w:p w:rsidR="000E4445" w:rsidRPr="00482B04" w:rsidRDefault="000E4445" w:rsidP="00482B04">
            <w:pPr>
              <w:jc w:val="right"/>
              <w:rPr>
                <w:u w:val="single"/>
              </w:rPr>
            </w:pPr>
            <w:r w:rsidRPr="00482B04">
              <w:rPr>
                <w:u w:val="single"/>
              </w:rPr>
              <w:t>Coefficient</w:t>
            </w:r>
          </w:p>
        </w:tc>
        <w:tc>
          <w:tcPr>
            <w:tcW w:w="2197" w:type="dxa"/>
            <w:tcBorders>
              <w:top w:val="single" w:sz="4" w:space="0" w:color="auto"/>
            </w:tcBorders>
          </w:tcPr>
          <w:p w:rsidR="000E4445" w:rsidRPr="00482B04" w:rsidRDefault="000E4445" w:rsidP="00482B04">
            <w:pPr>
              <w:jc w:val="right"/>
              <w:rPr>
                <w:u w:val="single"/>
              </w:rPr>
            </w:pPr>
            <w:r w:rsidRPr="00482B04">
              <w:rPr>
                <w:u w:val="single"/>
              </w:rPr>
              <w:t>T-Ratio</w:t>
            </w:r>
          </w:p>
        </w:tc>
      </w:tr>
      <w:tr w:rsidR="000E4445" w:rsidRPr="003A3426" w:rsidTr="00B54851">
        <w:trPr>
          <w:cantSplit/>
          <w:trHeight w:val="341"/>
          <w:jc w:val="center"/>
        </w:trPr>
        <w:tc>
          <w:tcPr>
            <w:tcW w:w="2772" w:type="dxa"/>
            <w:vAlign w:val="bottom"/>
          </w:tcPr>
          <w:p w:rsidR="000E4445" w:rsidRPr="003A3426" w:rsidRDefault="000E4445" w:rsidP="00482B04">
            <w:pPr>
              <w:jc w:val="left"/>
            </w:pPr>
            <w:r w:rsidRPr="003A3426">
              <w:t>CONST</w:t>
            </w:r>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7.21</w:t>
            </w:r>
          </w:p>
        </w:tc>
      </w:tr>
      <w:tr w:rsidR="000E4445" w:rsidRPr="003A3426" w:rsidTr="00B54851">
        <w:trPr>
          <w:cantSplit/>
          <w:trHeight w:val="318"/>
          <w:jc w:val="center"/>
        </w:trPr>
        <w:tc>
          <w:tcPr>
            <w:tcW w:w="2772" w:type="dxa"/>
            <w:vAlign w:val="bottom"/>
          </w:tcPr>
          <w:p w:rsidR="000E4445" w:rsidRPr="003A3426" w:rsidRDefault="000E4445" w:rsidP="00482B04">
            <w:pPr>
              <w:jc w:val="left"/>
            </w:pPr>
            <w:r w:rsidRPr="003A3426">
              <w:t>B_MWH_M(-1)</w:t>
            </w:r>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5.82</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Jan_HDD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8.21</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Feb_HDD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2.96</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Jun_CDD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4.51</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July_CDD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5.15</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Aug_CDD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5.29</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Sep_CDD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3.51</w:t>
            </w:r>
          </w:p>
        </w:tc>
      </w:tr>
      <w:tr w:rsidR="000E4445" w:rsidRPr="003A3426" w:rsidTr="00B54851">
        <w:trPr>
          <w:cantSplit/>
          <w:trHeight w:val="318"/>
          <w:jc w:val="center"/>
        </w:trPr>
        <w:tc>
          <w:tcPr>
            <w:tcW w:w="2772" w:type="dxa"/>
            <w:vAlign w:val="bottom"/>
          </w:tcPr>
          <w:p w:rsidR="000E4445" w:rsidRPr="003A3426" w:rsidRDefault="000E4445" w:rsidP="00482B04">
            <w:pPr>
              <w:jc w:val="left"/>
            </w:pPr>
            <w:proofErr w:type="spellStart"/>
            <w:r w:rsidRPr="003A3426">
              <w:t>Dec_HDD</w:t>
            </w:r>
            <w:proofErr w:type="spellEnd"/>
          </w:p>
        </w:tc>
        <w:tc>
          <w:tcPr>
            <w:tcW w:w="2115" w:type="dxa"/>
            <w:vAlign w:val="bottom"/>
          </w:tcPr>
          <w:p w:rsidR="000E4445" w:rsidRPr="003A3426" w:rsidRDefault="00023FE7" w:rsidP="00482B04">
            <w:pPr>
              <w:jc w:val="right"/>
              <w:rPr>
                <w:highlight w:val="yellow"/>
              </w:rPr>
            </w:pPr>
            <w:r w:rsidRPr="00863BA0">
              <w:rPr>
                <w:b w:val="0"/>
                <w:sz w:val="12"/>
                <w:szCs w:val="12"/>
              </w:rPr>
              <w:t>REDACTED</w:t>
            </w:r>
          </w:p>
        </w:tc>
        <w:tc>
          <w:tcPr>
            <w:tcW w:w="2197" w:type="dxa"/>
            <w:vAlign w:val="bottom"/>
          </w:tcPr>
          <w:p w:rsidR="000E4445" w:rsidRPr="005C1307" w:rsidRDefault="000E4445" w:rsidP="00482B04">
            <w:pPr>
              <w:jc w:val="right"/>
            </w:pPr>
            <w:r w:rsidRPr="005C1307">
              <w:t>5.13</w:t>
            </w:r>
          </w:p>
        </w:tc>
      </w:tr>
      <w:tr w:rsidR="000E4445" w:rsidRPr="003A3426" w:rsidTr="00B54851">
        <w:trPr>
          <w:cantSplit/>
          <w:trHeight w:val="318"/>
          <w:jc w:val="center"/>
        </w:trPr>
        <w:tc>
          <w:tcPr>
            <w:tcW w:w="2772" w:type="dxa"/>
            <w:tcBorders>
              <w:bottom w:val="single" w:sz="4" w:space="0" w:color="auto"/>
            </w:tcBorders>
            <w:vAlign w:val="center"/>
          </w:tcPr>
          <w:p w:rsidR="000E4445" w:rsidRPr="003A3426" w:rsidRDefault="000E4445" w:rsidP="00A814D0">
            <w:pPr>
              <w:pStyle w:val="FootnoteText"/>
            </w:pPr>
          </w:p>
        </w:tc>
        <w:tc>
          <w:tcPr>
            <w:tcW w:w="2115" w:type="dxa"/>
            <w:tcBorders>
              <w:bottom w:val="single" w:sz="4" w:space="0" w:color="auto"/>
            </w:tcBorders>
            <w:vAlign w:val="center"/>
          </w:tcPr>
          <w:p w:rsidR="000E4445" w:rsidRPr="003A3426" w:rsidRDefault="000E4445" w:rsidP="00A814D0"/>
        </w:tc>
        <w:tc>
          <w:tcPr>
            <w:tcW w:w="2197" w:type="dxa"/>
            <w:tcBorders>
              <w:bottom w:val="single" w:sz="4" w:space="0" w:color="auto"/>
            </w:tcBorders>
            <w:vAlign w:val="center"/>
          </w:tcPr>
          <w:p w:rsidR="000E4445" w:rsidRPr="003A3426" w:rsidRDefault="000E4445" w:rsidP="00A814D0"/>
        </w:tc>
      </w:tr>
    </w:tbl>
    <w:p w:rsidR="000E4445" w:rsidRPr="003A3426" w:rsidRDefault="000E4445" w:rsidP="00A814D0">
      <w:pPr>
        <w:rPr>
          <w:highlight w:val="yellow"/>
        </w:rPr>
      </w:pPr>
    </w:p>
    <w:p w:rsidR="000E4445" w:rsidRPr="003A3426" w:rsidRDefault="000E4445" w:rsidP="00A814D0">
      <w:pPr>
        <w:rPr>
          <w:highlight w:val="yellow"/>
        </w:rPr>
      </w:pPr>
    </w:p>
    <w:tbl>
      <w:tblPr>
        <w:tblW w:w="0" w:type="auto"/>
        <w:tblInd w:w="-638" w:type="dxa"/>
        <w:tblLayout w:type="fixed"/>
        <w:tblLook w:val="0000"/>
      </w:tblPr>
      <w:tblGrid>
        <w:gridCol w:w="1064"/>
        <w:gridCol w:w="1364"/>
        <w:gridCol w:w="236"/>
        <w:gridCol w:w="746"/>
        <w:gridCol w:w="236"/>
        <w:gridCol w:w="4605"/>
        <w:gridCol w:w="263"/>
        <w:gridCol w:w="114"/>
      </w:tblGrid>
      <w:tr w:rsidR="000E4445" w:rsidRPr="003A3426" w:rsidTr="000E4445">
        <w:trPr>
          <w:gridBefore w:val="1"/>
          <w:wBefore w:w="1064" w:type="dxa"/>
          <w:trHeight w:val="446"/>
        </w:trPr>
        <w:tc>
          <w:tcPr>
            <w:tcW w:w="2346" w:type="dxa"/>
            <w:gridSpan w:val="3"/>
            <w:tcBorders>
              <w:bottom w:val="single" w:sz="4" w:space="0" w:color="auto"/>
            </w:tcBorders>
            <w:vAlign w:val="center"/>
          </w:tcPr>
          <w:p w:rsidR="000E4445" w:rsidRPr="003A3426" w:rsidRDefault="000E4445" w:rsidP="00482B04">
            <w:pPr>
              <w:jc w:val="left"/>
              <w:rPr>
                <w:snapToGrid w:val="0"/>
                <w:highlight w:val="yellow"/>
              </w:rPr>
            </w:pPr>
            <w:r w:rsidRPr="003A3426">
              <w:t>Where:</w:t>
            </w:r>
          </w:p>
        </w:tc>
        <w:tc>
          <w:tcPr>
            <w:tcW w:w="236" w:type="dxa"/>
            <w:tcBorders>
              <w:bottom w:val="single" w:sz="4" w:space="0" w:color="auto"/>
            </w:tcBorders>
            <w:vAlign w:val="center"/>
          </w:tcPr>
          <w:p w:rsidR="000E4445" w:rsidRPr="003A3426" w:rsidRDefault="000E4445" w:rsidP="00482B04">
            <w:pPr>
              <w:jc w:val="left"/>
              <w:rPr>
                <w:highlight w:val="yellow"/>
              </w:rPr>
            </w:pPr>
          </w:p>
        </w:tc>
        <w:tc>
          <w:tcPr>
            <w:tcW w:w="4982" w:type="dxa"/>
            <w:gridSpan w:val="3"/>
            <w:tcBorders>
              <w:bottom w:val="single" w:sz="4" w:space="0" w:color="auto"/>
            </w:tcBorders>
            <w:vAlign w:val="center"/>
          </w:tcPr>
          <w:p w:rsidR="000E4445" w:rsidRPr="003A3426" w:rsidRDefault="000E4445" w:rsidP="00482B04">
            <w:pPr>
              <w:pStyle w:val="Footer"/>
              <w:jc w:val="left"/>
              <w:rPr>
                <w:highlight w:val="yellow"/>
              </w:rPr>
            </w:pPr>
          </w:p>
          <w:p w:rsidR="000E4445" w:rsidRPr="003A3426" w:rsidRDefault="000E4445" w:rsidP="00482B04">
            <w:pPr>
              <w:pStyle w:val="Footer"/>
              <w:jc w:val="left"/>
              <w:rPr>
                <w:highlight w:val="yellow"/>
              </w:rPr>
            </w:pPr>
          </w:p>
        </w:tc>
      </w:tr>
      <w:tr w:rsidR="000E4445" w:rsidRPr="003A3426" w:rsidTr="000E4445">
        <w:trPr>
          <w:gridBefore w:val="1"/>
          <w:wBefore w:w="1064" w:type="dxa"/>
          <w:trHeight w:val="446"/>
        </w:trPr>
        <w:tc>
          <w:tcPr>
            <w:tcW w:w="2346" w:type="dxa"/>
            <w:gridSpan w:val="3"/>
            <w:tcBorders>
              <w:bottom w:val="single" w:sz="4" w:space="0" w:color="auto"/>
            </w:tcBorders>
            <w:vAlign w:val="center"/>
          </w:tcPr>
          <w:p w:rsidR="000E4445" w:rsidRPr="003A3426" w:rsidRDefault="000E4445" w:rsidP="00482B04">
            <w:pPr>
              <w:jc w:val="left"/>
            </w:pPr>
            <w:r w:rsidRPr="003A3426">
              <w:t>B_MWH_M</w:t>
            </w:r>
          </w:p>
        </w:tc>
        <w:tc>
          <w:tcPr>
            <w:tcW w:w="236" w:type="dxa"/>
            <w:tcBorders>
              <w:bottom w:val="single" w:sz="4" w:space="0" w:color="auto"/>
            </w:tcBorders>
            <w:vAlign w:val="center"/>
          </w:tcPr>
          <w:p w:rsidR="000E4445" w:rsidRPr="003A3426" w:rsidRDefault="000E4445" w:rsidP="00482B04">
            <w:pPr>
              <w:jc w:val="left"/>
            </w:pPr>
            <w:r w:rsidRPr="003A3426">
              <w:t>=</w:t>
            </w:r>
          </w:p>
        </w:tc>
        <w:tc>
          <w:tcPr>
            <w:tcW w:w="4982" w:type="dxa"/>
            <w:gridSpan w:val="3"/>
            <w:tcBorders>
              <w:bottom w:val="single" w:sz="4" w:space="0" w:color="auto"/>
            </w:tcBorders>
            <w:vAlign w:val="center"/>
          </w:tcPr>
          <w:p w:rsidR="000E4445" w:rsidRPr="00482B04" w:rsidRDefault="000E4445" w:rsidP="00482B04">
            <w:pPr>
              <w:pStyle w:val="Footer"/>
              <w:jc w:val="left"/>
              <w:rPr>
                <w:b/>
              </w:rPr>
            </w:pPr>
            <w:r w:rsidRPr="00482B04">
              <w:rPr>
                <w:b/>
              </w:rPr>
              <w:t>Marta monthly energy sales (dependent variable)</w:t>
            </w:r>
          </w:p>
        </w:tc>
      </w:tr>
      <w:tr w:rsidR="000E4445" w:rsidRPr="003A3426" w:rsidTr="000E4445">
        <w:trPr>
          <w:gridBefore w:val="1"/>
          <w:wBefore w:w="1064" w:type="dxa"/>
          <w:trHeight w:val="575"/>
        </w:trPr>
        <w:tc>
          <w:tcPr>
            <w:tcW w:w="2346" w:type="dxa"/>
            <w:gridSpan w:val="3"/>
            <w:tcBorders>
              <w:top w:val="single" w:sz="4" w:space="0" w:color="auto"/>
            </w:tcBorders>
            <w:vAlign w:val="center"/>
          </w:tcPr>
          <w:p w:rsidR="000E4445" w:rsidRPr="003A3426" w:rsidRDefault="000E4445" w:rsidP="00482B04">
            <w:pPr>
              <w:jc w:val="left"/>
            </w:pPr>
            <w:r w:rsidRPr="003A3426">
              <w:rPr>
                <w:snapToGrid w:val="0"/>
              </w:rPr>
              <w:t>B_MWH_M(-1)</w:t>
            </w:r>
          </w:p>
        </w:tc>
        <w:tc>
          <w:tcPr>
            <w:tcW w:w="236" w:type="dxa"/>
            <w:tcBorders>
              <w:top w:val="single" w:sz="4" w:space="0" w:color="auto"/>
            </w:tcBorders>
            <w:vAlign w:val="center"/>
          </w:tcPr>
          <w:p w:rsidR="000E4445" w:rsidRPr="003A3426" w:rsidRDefault="000E4445" w:rsidP="00482B04">
            <w:pPr>
              <w:jc w:val="left"/>
            </w:pPr>
            <w:r w:rsidRPr="003A3426">
              <w:t>=</w:t>
            </w:r>
          </w:p>
        </w:tc>
        <w:tc>
          <w:tcPr>
            <w:tcW w:w="4982" w:type="dxa"/>
            <w:gridSpan w:val="3"/>
            <w:tcBorders>
              <w:top w:val="single" w:sz="4" w:space="0" w:color="auto"/>
            </w:tcBorders>
            <w:vAlign w:val="center"/>
          </w:tcPr>
          <w:p w:rsidR="000E4445" w:rsidRPr="00482B04" w:rsidRDefault="000E4445" w:rsidP="00482B04">
            <w:pPr>
              <w:pStyle w:val="Footer"/>
              <w:jc w:val="left"/>
              <w:rPr>
                <w:b/>
              </w:rPr>
            </w:pPr>
            <w:r w:rsidRPr="00482B04">
              <w:rPr>
                <w:b/>
              </w:rPr>
              <w:t xml:space="preserve">Lagged dependent variable </w:t>
            </w:r>
          </w:p>
        </w:tc>
      </w:tr>
      <w:tr w:rsidR="000E4445" w:rsidRPr="003A3426" w:rsidTr="00BF5589">
        <w:tblPrEx>
          <w:jc w:val="center"/>
          <w:tblBorders>
            <w:top w:val="single" w:sz="4" w:space="0" w:color="auto"/>
            <w:bottom w:val="single" w:sz="4" w:space="0" w:color="auto"/>
          </w:tblBorders>
        </w:tblPrEx>
        <w:trPr>
          <w:gridAfter w:val="2"/>
          <w:wAfter w:w="377" w:type="dxa"/>
          <w:trHeight w:val="420"/>
          <w:jc w:val="center"/>
        </w:trPr>
        <w:tc>
          <w:tcPr>
            <w:tcW w:w="2428" w:type="dxa"/>
            <w:gridSpan w:val="2"/>
            <w:shd w:val="clear" w:color="auto" w:fill="FFFFFF" w:themeFill="background1"/>
            <w:vAlign w:val="center"/>
          </w:tcPr>
          <w:p w:rsidR="000E4445" w:rsidRPr="003A3426" w:rsidRDefault="000E4445" w:rsidP="00482B04">
            <w:pPr>
              <w:jc w:val="left"/>
              <w:rPr>
                <w:snapToGrid w:val="0"/>
              </w:rPr>
            </w:pPr>
            <w:proofErr w:type="spellStart"/>
            <w:r w:rsidRPr="003A3426">
              <w:rPr>
                <w:snapToGrid w:val="0"/>
              </w:rPr>
              <w:t>Jan_HDD</w:t>
            </w:r>
            <w:proofErr w:type="spellEnd"/>
          </w:p>
        </w:tc>
        <w:tc>
          <w:tcPr>
            <w:tcW w:w="236" w:type="dxa"/>
            <w:vAlign w:val="center"/>
          </w:tcPr>
          <w:p w:rsidR="000E4445" w:rsidRPr="00BF5589" w:rsidRDefault="000E4445" w:rsidP="00BF5589">
            <w:pPr>
              <w:pStyle w:val="Footer"/>
              <w:rPr>
                <w:b/>
                <w:snapToGrid w:val="0"/>
              </w:rPr>
            </w:pPr>
            <w:r w:rsidRPr="00BF5589">
              <w:rPr>
                <w:b/>
                <w:snapToGrid w:val="0"/>
              </w:rPr>
              <w:t>=</w:t>
            </w:r>
          </w:p>
        </w:tc>
        <w:tc>
          <w:tcPr>
            <w:tcW w:w="5587" w:type="dxa"/>
            <w:gridSpan w:val="3"/>
            <w:vAlign w:val="center"/>
          </w:tcPr>
          <w:p w:rsidR="000E4445" w:rsidRPr="003A3426" w:rsidRDefault="000E4445" w:rsidP="00482B04">
            <w:pPr>
              <w:jc w:val="left"/>
              <w:rPr>
                <w:snapToGrid w:val="0"/>
              </w:rPr>
            </w:pPr>
            <w:r w:rsidRPr="003A3426">
              <w:rPr>
                <w:snapToGrid w:val="0"/>
              </w:rPr>
              <w:t xml:space="preserve">January binary interacted with monthly HDDs </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Feb_HDD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February binary interacted with monthly HDDs</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Jun_CDD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June binary interacted with monthly CDDs</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July_CDD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July binary interacted with monthly CDDs</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Aug_CDD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August binary interacted with monthly CDDs</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Sep_CDD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September binary interacted with monthly CDDs</w:t>
            </w:r>
          </w:p>
        </w:tc>
      </w:tr>
      <w:tr w:rsidR="00482B04" w:rsidRPr="003A3426" w:rsidTr="00BF5589">
        <w:tblPrEx>
          <w:jc w:val="center"/>
          <w:tblBorders>
            <w:top w:val="single" w:sz="4" w:space="0" w:color="auto"/>
            <w:bottom w:val="single" w:sz="4" w:space="0" w:color="auto"/>
          </w:tblBorders>
        </w:tblPrEx>
        <w:trPr>
          <w:gridAfter w:val="1"/>
          <w:wAfter w:w="114" w:type="dxa"/>
          <w:trHeight w:val="420"/>
          <w:jc w:val="center"/>
        </w:trPr>
        <w:tc>
          <w:tcPr>
            <w:tcW w:w="2428" w:type="dxa"/>
            <w:gridSpan w:val="2"/>
            <w:shd w:val="clear" w:color="auto" w:fill="FFFFFF" w:themeFill="background1"/>
            <w:vAlign w:val="center"/>
          </w:tcPr>
          <w:p w:rsidR="00482B04" w:rsidRPr="003A3426" w:rsidRDefault="00482B04" w:rsidP="00482B04">
            <w:pPr>
              <w:jc w:val="left"/>
              <w:rPr>
                <w:snapToGrid w:val="0"/>
              </w:rPr>
            </w:pPr>
            <w:proofErr w:type="spellStart"/>
            <w:r w:rsidRPr="003A3426">
              <w:rPr>
                <w:snapToGrid w:val="0"/>
              </w:rPr>
              <w:t>Dec_HDD</w:t>
            </w:r>
            <w:proofErr w:type="spellEnd"/>
          </w:p>
        </w:tc>
        <w:tc>
          <w:tcPr>
            <w:tcW w:w="236" w:type="dxa"/>
            <w:vAlign w:val="center"/>
          </w:tcPr>
          <w:p w:rsidR="00482B04" w:rsidRPr="00BF5589" w:rsidRDefault="00482B04" w:rsidP="00BF5589">
            <w:r w:rsidRPr="00BF5589">
              <w:rPr>
                <w:snapToGrid w:val="0"/>
              </w:rPr>
              <w:t>=</w:t>
            </w:r>
          </w:p>
        </w:tc>
        <w:tc>
          <w:tcPr>
            <w:tcW w:w="5850" w:type="dxa"/>
            <w:gridSpan w:val="4"/>
            <w:vAlign w:val="center"/>
          </w:tcPr>
          <w:p w:rsidR="00482B04" w:rsidRPr="003A3426" w:rsidRDefault="00482B04" w:rsidP="00482B04">
            <w:pPr>
              <w:jc w:val="left"/>
              <w:rPr>
                <w:snapToGrid w:val="0"/>
              </w:rPr>
            </w:pPr>
            <w:r w:rsidRPr="003A3426">
              <w:rPr>
                <w:snapToGrid w:val="0"/>
              </w:rPr>
              <w:t>December binary interacted with monthly HDDs</w:t>
            </w:r>
          </w:p>
        </w:tc>
      </w:tr>
    </w:tbl>
    <w:p w:rsidR="000E4445" w:rsidRPr="003A3426" w:rsidRDefault="000E4445" w:rsidP="00A814D0">
      <w:pPr>
        <w:pStyle w:val="BodyTextIndent3"/>
      </w:pPr>
    </w:p>
    <w:p w:rsidR="00645251" w:rsidRDefault="00645251" w:rsidP="00A814D0"/>
    <w:p w:rsidR="00482B04" w:rsidRDefault="00482B04" w:rsidP="00A814D0"/>
    <w:p w:rsidR="00482B04" w:rsidRDefault="00482B04" w:rsidP="00A814D0"/>
    <w:p w:rsidR="00482B04" w:rsidRPr="003A3426" w:rsidRDefault="00482B04" w:rsidP="00A814D0"/>
    <w:p w:rsidR="00645251" w:rsidRPr="003A3426" w:rsidRDefault="00645251" w:rsidP="00482B04">
      <w:pPr>
        <w:pStyle w:val="Heading2"/>
        <w:jc w:val="left"/>
      </w:pPr>
      <w:bookmarkStart w:id="269" w:name="_Toc112219387"/>
      <w:bookmarkStart w:id="270" w:name="_Toc347166903"/>
      <w:r w:rsidRPr="003A3426">
        <w:t>4.1.5</w:t>
      </w:r>
      <w:r w:rsidRPr="003A3426">
        <w:tab/>
        <w:t>Governmental Lighting Sales</w:t>
      </w:r>
      <w:bookmarkEnd w:id="267"/>
      <w:bookmarkEnd w:id="268"/>
      <w:bookmarkEnd w:id="269"/>
      <w:bookmarkEnd w:id="270"/>
    </w:p>
    <w:p w:rsidR="00645251" w:rsidRPr="003A3426" w:rsidRDefault="00645251" w:rsidP="00A814D0"/>
    <w:p w:rsidR="00645251" w:rsidRPr="003A3426" w:rsidRDefault="00645251" w:rsidP="00A814D0">
      <w:pPr>
        <w:pStyle w:val="BodyText2"/>
        <w:rPr>
          <w:color w:val="auto"/>
        </w:rPr>
      </w:pPr>
      <w:r w:rsidRPr="003A3426">
        <w:rPr>
          <w:color w:val="auto"/>
        </w:rPr>
        <w:t>A single regression model relating governmental lighting energy sales to the growth in governmental lighting customers for Georgia Power was developed for use in both the short-term and long-term governmental lighting energy forecasts.  Table 4.1.5-1 presents the specific parameter estimates and statistics for the governmental lighting energy model.</w:t>
      </w:r>
    </w:p>
    <w:p w:rsidR="00645251" w:rsidRPr="00482B04" w:rsidRDefault="00645251" w:rsidP="00482B04">
      <w:pPr>
        <w:pStyle w:val="Heading3"/>
        <w:jc w:val="left"/>
        <w:rPr>
          <w:sz w:val="20"/>
          <w:szCs w:val="20"/>
        </w:rPr>
      </w:pPr>
      <w:bookmarkStart w:id="271" w:name="_Toc347166904"/>
      <w:r w:rsidRPr="00482B04">
        <w:rPr>
          <w:sz w:val="20"/>
          <w:szCs w:val="20"/>
        </w:rPr>
        <w:t xml:space="preserve">Table 4.1.5-1: Governmental Lighting </w:t>
      </w:r>
      <w:r w:rsidR="00181E41">
        <w:rPr>
          <w:sz w:val="20"/>
          <w:szCs w:val="20"/>
        </w:rPr>
        <w:t xml:space="preserve">Energy </w:t>
      </w:r>
      <w:r w:rsidRPr="00482B04">
        <w:rPr>
          <w:sz w:val="20"/>
          <w:szCs w:val="20"/>
        </w:rPr>
        <w:t>Sales</w:t>
      </w:r>
      <w:bookmarkEnd w:id="271"/>
    </w:p>
    <w:p w:rsidR="00645251" w:rsidRPr="003A3426" w:rsidRDefault="00645251" w:rsidP="00A814D0">
      <w:r w:rsidRPr="003A3426">
        <w:t>Energy Model</w:t>
      </w:r>
    </w:p>
    <w:p w:rsidR="00645251" w:rsidRPr="003A3426" w:rsidRDefault="00645251" w:rsidP="00A814D0">
      <w:r w:rsidRPr="003A3426">
        <w:t>Budget 201</w:t>
      </w:r>
      <w:r w:rsidR="0059020F" w:rsidRPr="003A3426">
        <w:t>3</w:t>
      </w:r>
    </w:p>
    <w:p w:rsidR="00645251" w:rsidRPr="003A3426" w:rsidRDefault="00645251" w:rsidP="00A814D0"/>
    <w:tbl>
      <w:tblPr>
        <w:tblW w:w="0" w:type="auto"/>
        <w:jc w:val="center"/>
        <w:tblBorders>
          <w:top w:val="single" w:sz="4" w:space="0" w:color="auto"/>
          <w:bottom w:val="single" w:sz="4" w:space="0" w:color="auto"/>
        </w:tblBorders>
        <w:tblLayout w:type="fixed"/>
        <w:tblLook w:val="0000"/>
      </w:tblPr>
      <w:tblGrid>
        <w:gridCol w:w="3329"/>
        <w:gridCol w:w="1394"/>
        <w:gridCol w:w="2654"/>
      </w:tblGrid>
      <w:tr w:rsidR="00645251" w:rsidRPr="003A3426">
        <w:trPr>
          <w:cantSplit/>
          <w:trHeight w:val="288"/>
          <w:jc w:val="center"/>
        </w:trPr>
        <w:tc>
          <w:tcPr>
            <w:tcW w:w="3329" w:type="dxa"/>
          </w:tcPr>
          <w:p w:rsidR="00645251" w:rsidRPr="00482B04" w:rsidRDefault="00645251" w:rsidP="00482B04">
            <w:pPr>
              <w:jc w:val="left"/>
              <w:rPr>
                <w:u w:val="single"/>
              </w:rPr>
            </w:pPr>
            <w:r w:rsidRPr="00482B04">
              <w:rPr>
                <w:u w:val="single"/>
              </w:rPr>
              <w:t>Variable</w:t>
            </w:r>
          </w:p>
        </w:tc>
        <w:tc>
          <w:tcPr>
            <w:tcW w:w="1394" w:type="dxa"/>
          </w:tcPr>
          <w:p w:rsidR="00645251" w:rsidRPr="00482B04" w:rsidRDefault="00645251" w:rsidP="00482B04">
            <w:pPr>
              <w:jc w:val="right"/>
              <w:rPr>
                <w:u w:val="single"/>
              </w:rPr>
            </w:pPr>
            <w:r w:rsidRPr="00482B04">
              <w:rPr>
                <w:u w:val="single"/>
              </w:rPr>
              <w:t>Coefficient</w:t>
            </w:r>
          </w:p>
        </w:tc>
        <w:tc>
          <w:tcPr>
            <w:tcW w:w="2654" w:type="dxa"/>
          </w:tcPr>
          <w:p w:rsidR="00645251" w:rsidRPr="00482B04" w:rsidRDefault="00645251" w:rsidP="00482B04">
            <w:pPr>
              <w:jc w:val="right"/>
              <w:rPr>
                <w:u w:val="single"/>
              </w:rPr>
            </w:pPr>
            <w:r w:rsidRPr="00482B04">
              <w:rPr>
                <w:u w:val="single"/>
              </w:rPr>
              <w:t>T-Ratio</w:t>
            </w:r>
          </w:p>
        </w:tc>
      </w:tr>
      <w:tr w:rsidR="001E6066" w:rsidRPr="003A3426" w:rsidTr="001E6066">
        <w:trPr>
          <w:cantSplit/>
          <w:trHeight w:val="288"/>
          <w:jc w:val="center"/>
        </w:trPr>
        <w:tc>
          <w:tcPr>
            <w:tcW w:w="3329" w:type="dxa"/>
            <w:vAlign w:val="bottom"/>
          </w:tcPr>
          <w:p w:rsidR="001E6066" w:rsidRPr="003A3426" w:rsidRDefault="001E6066" w:rsidP="00482B04">
            <w:pPr>
              <w:jc w:val="left"/>
            </w:pPr>
            <w:r w:rsidRPr="003A3426">
              <w:t>CONST</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vAlign w:val="bottom"/>
          </w:tcPr>
          <w:p w:rsidR="001E6066" w:rsidRPr="005C1307" w:rsidRDefault="001E6066" w:rsidP="00482B04">
            <w:pPr>
              <w:jc w:val="right"/>
            </w:pPr>
            <w:r w:rsidRPr="005C1307">
              <w:t>2.60</w:t>
            </w:r>
          </w:p>
        </w:tc>
      </w:tr>
      <w:tr w:rsidR="001E6066" w:rsidRPr="003A3426">
        <w:trPr>
          <w:cantSplit/>
          <w:trHeight w:val="288"/>
          <w:jc w:val="center"/>
        </w:trPr>
        <w:tc>
          <w:tcPr>
            <w:tcW w:w="3329" w:type="dxa"/>
            <w:vAlign w:val="bottom"/>
          </w:tcPr>
          <w:p w:rsidR="001E6066" w:rsidRPr="003A3426" w:rsidRDefault="001E6066" w:rsidP="00482B04">
            <w:pPr>
              <w:jc w:val="left"/>
            </w:pPr>
            <w:r w:rsidRPr="003A3426">
              <w:t>HSTK1</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vAlign w:val="bottom"/>
          </w:tcPr>
          <w:p w:rsidR="001E6066" w:rsidRPr="005C1307" w:rsidRDefault="001E6066" w:rsidP="00482B04">
            <w:pPr>
              <w:jc w:val="right"/>
            </w:pPr>
            <w:r w:rsidRPr="005C1307">
              <w:t>2.30</w:t>
            </w:r>
          </w:p>
        </w:tc>
      </w:tr>
      <w:tr w:rsidR="001E6066" w:rsidRPr="003A3426" w:rsidTr="001E6066">
        <w:trPr>
          <w:cantSplit/>
          <w:trHeight w:val="288"/>
          <w:jc w:val="center"/>
        </w:trPr>
        <w:tc>
          <w:tcPr>
            <w:tcW w:w="3329" w:type="dxa"/>
          </w:tcPr>
          <w:p w:rsidR="001E6066" w:rsidRPr="003A3426" w:rsidRDefault="001E6066" w:rsidP="00482B04">
            <w:pPr>
              <w:jc w:val="left"/>
            </w:pPr>
            <w:r w:rsidRPr="003A3426">
              <w:t>Oct_98</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tcPr>
          <w:p w:rsidR="001E6066" w:rsidRPr="005C1307" w:rsidRDefault="001E6066" w:rsidP="00482B04">
            <w:pPr>
              <w:jc w:val="right"/>
            </w:pPr>
            <w:r w:rsidRPr="005C1307">
              <w:t>7.07</w:t>
            </w:r>
          </w:p>
        </w:tc>
      </w:tr>
      <w:tr w:rsidR="001E6066" w:rsidRPr="003A3426" w:rsidTr="001E6066">
        <w:trPr>
          <w:cantSplit/>
          <w:trHeight w:val="288"/>
          <w:jc w:val="center"/>
        </w:trPr>
        <w:tc>
          <w:tcPr>
            <w:tcW w:w="3329" w:type="dxa"/>
          </w:tcPr>
          <w:p w:rsidR="001E6066" w:rsidRPr="003A3426" w:rsidRDefault="001E6066" w:rsidP="00482B04">
            <w:pPr>
              <w:jc w:val="left"/>
            </w:pPr>
            <w:r w:rsidRPr="003A3426">
              <w:t>Jan_02</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tcPr>
          <w:p w:rsidR="001E6066" w:rsidRPr="005C1307" w:rsidRDefault="001E6066" w:rsidP="00482B04">
            <w:pPr>
              <w:jc w:val="right"/>
            </w:pPr>
            <w:r w:rsidRPr="005C1307">
              <w:t>8.68</w:t>
            </w:r>
          </w:p>
        </w:tc>
      </w:tr>
      <w:tr w:rsidR="001E6066" w:rsidRPr="003A3426" w:rsidTr="001E6066">
        <w:trPr>
          <w:cantSplit/>
          <w:trHeight w:val="288"/>
          <w:jc w:val="center"/>
        </w:trPr>
        <w:tc>
          <w:tcPr>
            <w:tcW w:w="3329" w:type="dxa"/>
          </w:tcPr>
          <w:p w:rsidR="001E6066" w:rsidRPr="003A3426" w:rsidRDefault="001E6066" w:rsidP="00482B04">
            <w:pPr>
              <w:jc w:val="left"/>
            </w:pPr>
            <w:r w:rsidRPr="003A3426">
              <w:t>Feb_02</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tcPr>
          <w:p w:rsidR="001E6066" w:rsidRPr="005C1307" w:rsidRDefault="001E6066" w:rsidP="00482B04">
            <w:pPr>
              <w:jc w:val="right"/>
            </w:pPr>
            <w:r w:rsidRPr="005C1307">
              <w:t>-6.65</w:t>
            </w:r>
          </w:p>
        </w:tc>
      </w:tr>
      <w:tr w:rsidR="001E6066" w:rsidRPr="003A3426" w:rsidTr="001E6066">
        <w:trPr>
          <w:cantSplit/>
          <w:trHeight w:val="288"/>
          <w:jc w:val="center"/>
        </w:trPr>
        <w:tc>
          <w:tcPr>
            <w:tcW w:w="3329" w:type="dxa"/>
          </w:tcPr>
          <w:p w:rsidR="001E6066" w:rsidRPr="003A3426" w:rsidRDefault="001E6066" w:rsidP="00482B04">
            <w:pPr>
              <w:jc w:val="left"/>
            </w:pPr>
            <w:r w:rsidRPr="003A3426">
              <w:t>April_08</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tcPr>
          <w:p w:rsidR="001E6066" w:rsidRPr="005C1307" w:rsidRDefault="001E6066" w:rsidP="00482B04">
            <w:pPr>
              <w:jc w:val="right"/>
            </w:pPr>
            <w:r w:rsidRPr="005C1307">
              <w:t>9.65</w:t>
            </w:r>
          </w:p>
        </w:tc>
      </w:tr>
      <w:tr w:rsidR="001E6066" w:rsidRPr="003A3426" w:rsidTr="001E6066">
        <w:trPr>
          <w:cantSplit/>
          <w:trHeight w:val="288"/>
          <w:jc w:val="center"/>
        </w:trPr>
        <w:tc>
          <w:tcPr>
            <w:tcW w:w="3329" w:type="dxa"/>
          </w:tcPr>
          <w:p w:rsidR="001E6066" w:rsidRPr="003A3426" w:rsidRDefault="001E6066" w:rsidP="00482B04">
            <w:pPr>
              <w:jc w:val="left"/>
            </w:pPr>
            <w:proofErr w:type="spellStart"/>
            <w:r w:rsidRPr="003A3426">
              <w:t>LagDep</w:t>
            </w:r>
            <w:proofErr w:type="spellEnd"/>
            <w:r w:rsidRPr="003A3426">
              <w:t>(1)</w:t>
            </w:r>
          </w:p>
        </w:tc>
        <w:tc>
          <w:tcPr>
            <w:tcW w:w="1394" w:type="dxa"/>
            <w:vAlign w:val="bottom"/>
          </w:tcPr>
          <w:p w:rsidR="001E6066" w:rsidRPr="003A3426" w:rsidRDefault="00023FE7" w:rsidP="00482B04">
            <w:pPr>
              <w:jc w:val="right"/>
              <w:rPr>
                <w:highlight w:val="yellow"/>
              </w:rPr>
            </w:pPr>
            <w:r w:rsidRPr="00863BA0">
              <w:rPr>
                <w:b w:val="0"/>
                <w:sz w:val="12"/>
                <w:szCs w:val="12"/>
              </w:rPr>
              <w:t>REDACTED</w:t>
            </w:r>
          </w:p>
        </w:tc>
        <w:tc>
          <w:tcPr>
            <w:tcW w:w="2654" w:type="dxa"/>
          </w:tcPr>
          <w:p w:rsidR="001E6066" w:rsidRPr="005C1307" w:rsidRDefault="001E6066" w:rsidP="00482B04">
            <w:pPr>
              <w:jc w:val="right"/>
            </w:pPr>
            <w:r w:rsidRPr="005C1307">
              <w:t>45.15</w:t>
            </w:r>
          </w:p>
        </w:tc>
      </w:tr>
    </w:tbl>
    <w:p w:rsidR="00645251" w:rsidRPr="003A3426" w:rsidRDefault="00645251" w:rsidP="00A814D0">
      <w:pPr>
        <w:pStyle w:val="FootnoteText"/>
      </w:pPr>
    </w:p>
    <w:p w:rsidR="00645251" w:rsidRPr="003A3426" w:rsidRDefault="00645251" w:rsidP="00A814D0">
      <w:pPr>
        <w:pStyle w:val="FootnoteText"/>
      </w:pPr>
    </w:p>
    <w:tbl>
      <w:tblPr>
        <w:tblW w:w="0" w:type="auto"/>
        <w:tblInd w:w="-45" w:type="dxa"/>
        <w:tblBorders>
          <w:bottom w:val="single" w:sz="4" w:space="0" w:color="auto"/>
        </w:tblBorders>
        <w:tblLayout w:type="fixed"/>
        <w:tblLook w:val="0000"/>
      </w:tblPr>
      <w:tblGrid>
        <w:gridCol w:w="2160"/>
        <w:gridCol w:w="450"/>
        <w:gridCol w:w="5940"/>
      </w:tblGrid>
      <w:tr w:rsidR="00645251" w:rsidRPr="003A3426">
        <w:trPr>
          <w:trHeight w:val="300"/>
        </w:trPr>
        <w:tc>
          <w:tcPr>
            <w:tcW w:w="2160" w:type="dxa"/>
            <w:tcBorders>
              <w:bottom w:val="nil"/>
            </w:tcBorders>
          </w:tcPr>
          <w:p w:rsidR="00645251" w:rsidRPr="003A3426" w:rsidRDefault="00645251" w:rsidP="00482B04">
            <w:pPr>
              <w:jc w:val="left"/>
            </w:pPr>
            <w:r w:rsidRPr="003A3426">
              <w:t>Where:</w:t>
            </w:r>
          </w:p>
        </w:tc>
        <w:tc>
          <w:tcPr>
            <w:tcW w:w="450" w:type="dxa"/>
            <w:tcBorders>
              <w:bottom w:val="nil"/>
            </w:tcBorders>
          </w:tcPr>
          <w:p w:rsidR="00645251" w:rsidRPr="003A3426" w:rsidRDefault="00645251" w:rsidP="00A814D0"/>
        </w:tc>
        <w:tc>
          <w:tcPr>
            <w:tcW w:w="5940" w:type="dxa"/>
            <w:tcBorders>
              <w:bottom w:val="nil"/>
            </w:tcBorders>
          </w:tcPr>
          <w:p w:rsidR="00645251" w:rsidRPr="003A3426" w:rsidRDefault="00645251" w:rsidP="00A814D0">
            <w:pPr>
              <w:pStyle w:val="Footer"/>
            </w:pPr>
          </w:p>
        </w:tc>
      </w:tr>
      <w:tr w:rsidR="00645251" w:rsidRPr="003A3426">
        <w:trPr>
          <w:trHeight w:val="300"/>
        </w:trPr>
        <w:tc>
          <w:tcPr>
            <w:tcW w:w="2160" w:type="dxa"/>
            <w:tcBorders>
              <w:bottom w:val="nil"/>
            </w:tcBorders>
          </w:tcPr>
          <w:p w:rsidR="00645251" w:rsidRPr="003A3426" w:rsidRDefault="006F48E4" w:rsidP="00482B04">
            <w:pPr>
              <w:jc w:val="left"/>
            </w:pPr>
            <w:proofErr w:type="spellStart"/>
            <w:r w:rsidRPr="003A3426">
              <w:t>B_</w:t>
            </w:r>
            <w:r w:rsidR="00645251" w:rsidRPr="003A3426">
              <w:t>MWh</w:t>
            </w:r>
            <w:r w:rsidRPr="003A3426">
              <w:t>_GL</w:t>
            </w:r>
            <w:proofErr w:type="spellEnd"/>
          </w:p>
        </w:tc>
        <w:tc>
          <w:tcPr>
            <w:tcW w:w="450" w:type="dxa"/>
            <w:tcBorders>
              <w:bottom w:val="nil"/>
            </w:tcBorders>
          </w:tcPr>
          <w:p w:rsidR="00645251" w:rsidRPr="003A3426" w:rsidRDefault="00645251" w:rsidP="00A814D0">
            <w:r w:rsidRPr="003A3426">
              <w:t>=</w:t>
            </w:r>
          </w:p>
        </w:tc>
        <w:tc>
          <w:tcPr>
            <w:tcW w:w="5940" w:type="dxa"/>
            <w:tcBorders>
              <w:bottom w:val="nil"/>
            </w:tcBorders>
          </w:tcPr>
          <w:p w:rsidR="00645251" w:rsidRPr="00482B04" w:rsidRDefault="00645251" w:rsidP="00482B04">
            <w:pPr>
              <w:pStyle w:val="Footer"/>
              <w:jc w:val="left"/>
              <w:rPr>
                <w:b/>
              </w:rPr>
            </w:pPr>
            <w:r w:rsidRPr="00482B04">
              <w:rPr>
                <w:b/>
              </w:rPr>
              <w:t>Governmental Lighting monthly energy sales (dependent variable)</w:t>
            </w:r>
          </w:p>
        </w:tc>
      </w:tr>
      <w:tr w:rsidR="00645251" w:rsidRPr="003A3426">
        <w:trPr>
          <w:trHeight w:val="300"/>
        </w:trPr>
        <w:tc>
          <w:tcPr>
            <w:tcW w:w="2160" w:type="dxa"/>
            <w:tcBorders>
              <w:top w:val="single" w:sz="4" w:space="0" w:color="auto"/>
              <w:bottom w:val="nil"/>
            </w:tcBorders>
            <w:vAlign w:val="center"/>
          </w:tcPr>
          <w:p w:rsidR="00645251" w:rsidRPr="003A3426" w:rsidRDefault="00645251" w:rsidP="00482B04">
            <w:pPr>
              <w:jc w:val="left"/>
            </w:pPr>
            <w:r w:rsidRPr="003A3426">
              <w:t>HSTK</w:t>
            </w:r>
            <w:r w:rsidR="00BF65B2" w:rsidRPr="003A3426">
              <w:t>1</w:t>
            </w:r>
          </w:p>
        </w:tc>
        <w:tc>
          <w:tcPr>
            <w:tcW w:w="450" w:type="dxa"/>
            <w:tcBorders>
              <w:top w:val="single" w:sz="4" w:space="0" w:color="auto"/>
              <w:bottom w:val="nil"/>
            </w:tcBorders>
            <w:vAlign w:val="center"/>
          </w:tcPr>
          <w:p w:rsidR="00645251" w:rsidRPr="003A3426" w:rsidRDefault="00645251" w:rsidP="00A814D0">
            <w:r w:rsidRPr="003A3426">
              <w:t>=</w:t>
            </w:r>
          </w:p>
        </w:tc>
        <w:tc>
          <w:tcPr>
            <w:tcW w:w="5940" w:type="dxa"/>
            <w:tcBorders>
              <w:top w:val="single" w:sz="4" w:space="0" w:color="auto"/>
              <w:bottom w:val="nil"/>
            </w:tcBorders>
            <w:vAlign w:val="center"/>
          </w:tcPr>
          <w:p w:rsidR="00645251" w:rsidRPr="00482B04" w:rsidRDefault="00BF65B2" w:rsidP="00482B04">
            <w:pPr>
              <w:jc w:val="left"/>
            </w:pPr>
            <w:r w:rsidRPr="00482B04">
              <w:t xml:space="preserve">Single family </w:t>
            </w:r>
            <w:r w:rsidR="00645251" w:rsidRPr="00482B04">
              <w:t>Housing Stock for Georgia</w:t>
            </w:r>
          </w:p>
        </w:tc>
      </w:tr>
      <w:tr w:rsidR="00645251" w:rsidRPr="003A3426">
        <w:trPr>
          <w:trHeight w:val="300"/>
        </w:trPr>
        <w:tc>
          <w:tcPr>
            <w:tcW w:w="2160" w:type="dxa"/>
            <w:tcBorders>
              <w:top w:val="nil"/>
            </w:tcBorders>
            <w:vAlign w:val="center"/>
          </w:tcPr>
          <w:p w:rsidR="00645251" w:rsidRPr="003A3426" w:rsidRDefault="00645251" w:rsidP="00482B04">
            <w:pPr>
              <w:jc w:val="left"/>
            </w:pPr>
            <w:r w:rsidRPr="003A3426">
              <w:t>Oct_98</w:t>
            </w:r>
          </w:p>
        </w:tc>
        <w:tc>
          <w:tcPr>
            <w:tcW w:w="450" w:type="dxa"/>
            <w:tcBorders>
              <w:top w:val="nil"/>
            </w:tcBorders>
            <w:vAlign w:val="center"/>
          </w:tcPr>
          <w:p w:rsidR="00645251" w:rsidRPr="003A3426" w:rsidRDefault="00645251" w:rsidP="00A814D0">
            <w:r w:rsidRPr="003A3426">
              <w:t>=</w:t>
            </w:r>
          </w:p>
        </w:tc>
        <w:tc>
          <w:tcPr>
            <w:tcW w:w="5940" w:type="dxa"/>
            <w:tcBorders>
              <w:top w:val="nil"/>
            </w:tcBorders>
            <w:vAlign w:val="center"/>
          </w:tcPr>
          <w:p w:rsidR="00645251" w:rsidRPr="00482B04" w:rsidRDefault="00645251" w:rsidP="00482B04">
            <w:pPr>
              <w:jc w:val="left"/>
            </w:pPr>
            <w:r w:rsidRPr="00482B04">
              <w:t>Binary accounting for data issue for October 1998</w:t>
            </w:r>
          </w:p>
        </w:tc>
      </w:tr>
      <w:tr w:rsidR="00645251" w:rsidRPr="003A3426">
        <w:trPr>
          <w:trHeight w:val="300"/>
        </w:trPr>
        <w:tc>
          <w:tcPr>
            <w:tcW w:w="2160" w:type="dxa"/>
            <w:tcBorders>
              <w:top w:val="nil"/>
            </w:tcBorders>
            <w:vAlign w:val="center"/>
          </w:tcPr>
          <w:p w:rsidR="00645251" w:rsidRPr="003A3426" w:rsidRDefault="00645251" w:rsidP="00482B04">
            <w:pPr>
              <w:jc w:val="left"/>
            </w:pPr>
            <w:r w:rsidRPr="003A3426">
              <w:t>Jan_02</w:t>
            </w:r>
          </w:p>
        </w:tc>
        <w:tc>
          <w:tcPr>
            <w:tcW w:w="450" w:type="dxa"/>
            <w:tcBorders>
              <w:top w:val="nil"/>
            </w:tcBorders>
            <w:vAlign w:val="center"/>
          </w:tcPr>
          <w:p w:rsidR="00645251" w:rsidRPr="003A3426" w:rsidRDefault="00645251" w:rsidP="00A814D0">
            <w:r w:rsidRPr="003A3426">
              <w:t>=</w:t>
            </w:r>
          </w:p>
        </w:tc>
        <w:tc>
          <w:tcPr>
            <w:tcW w:w="5940" w:type="dxa"/>
            <w:tcBorders>
              <w:top w:val="nil"/>
            </w:tcBorders>
            <w:vAlign w:val="center"/>
          </w:tcPr>
          <w:p w:rsidR="00645251" w:rsidRPr="00482B04" w:rsidRDefault="00645251" w:rsidP="00482B04">
            <w:pPr>
              <w:jc w:val="left"/>
            </w:pPr>
            <w:r w:rsidRPr="00482B04">
              <w:t>Binary accounting for data issue for January 2002</w:t>
            </w:r>
          </w:p>
        </w:tc>
      </w:tr>
      <w:tr w:rsidR="00645251" w:rsidRPr="003A3426">
        <w:trPr>
          <w:trHeight w:val="300"/>
        </w:trPr>
        <w:tc>
          <w:tcPr>
            <w:tcW w:w="2160" w:type="dxa"/>
            <w:tcBorders>
              <w:top w:val="nil"/>
            </w:tcBorders>
            <w:vAlign w:val="center"/>
          </w:tcPr>
          <w:p w:rsidR="00645251" w:rsidRPr="003A3426" w:rsidRDefault="00645251" w:rsidP="00482B04">
            <w:pPr>
              <w:jc w:val="left"/>
            </w:pPr>
            <w:r w:rsidRPr="003A3426">
              <w:t>Feb_02</w:t>
            </w:r>
          </w:p>
        </w:tc>
        <w:tc>
          <w:tcPr>
            <w:tcW w:w="450" w:type="dxa"/>
            <w:tcBorders>
              <w:top w:val="nil"/>
            </w:tcBorders>
            <w:vAlign w:val="center"/>
          </w:tcPr>
          <w:p w:rsidR="00645251" w:rsidRPr="003A3426" w:rsidRDefault="00645251" w:rsidP="00A814D0">
            <w:r w:rsidRPr="003A3426">
              <w:t>=</w:t>
            </w:r>
          </w:p>
        </w:tc>
        <w:tc>
          <w:tcPr>
            <w:tcW w:w="5940" w:type="dxa"/>
            <w:tcBorders>
              <w:top w:val="nil"/>
            </w:tcBorders>
            <w:vAlign w:val="center"/>
          </w:tcPr>
          <w:p w:rsidR="00645251" w:rsidRPr="00482B04" w:rsidRDefault="00645251" w:rsidP="00482B04">
            <w:pPr>
              <w:jc w:val="left"/>
            </w:pPr>
            <w:r w:rsidRPr="00482B04">
              <w:t>Binary accounting for data issue for February 2002</w:t>
            </w:r>
          </w:p>
        </w:tc>
      </w:tr>
      <w:tr w:rsidR="00645251" w:rsidRPr="003A3426">
        <w:trPr>
          <w:trHeight w:val="300"/>
        </w:trPr>
        <w:tc>
          <w:tcPr>
            <w:tcW w:w="2160" w:type="dxa"/>
            <w:tcBorders>
              <w:top w:val="nil"/>
            </w:tcBorders>
            <w:vAlign w:val="center"/>
          </w:tcPr>
          <w:p w:rsidR="00645251" w:rsidRPr="003A3426" w:rsidRDefault="00645251" w:rsidP="00482B04">
            <w:pPr>
              <w:jc w:val="left"/>
            </w:pPr>
            <w:r w:rsidRPr="003A3426">
              <w:t>April_08</w:t>
            </w:r>
          </w:p>
        </w:tc>
        <w:tc>
          <w:tcPr>
            <w:tcW w:w="450" w:type="dxa"/>
            <w:tcBorders>
              <w:top w:val="nil"/>
            </w:tcBorders>
            <w:vAlign w:val="center"/>
          </w:tcPr>
          <w:p w:rsidR="00645251" w:rsidRPr="003A3426" w:rsidRDefault="00645251" w:rsidP="00A814D0">
            <w:r w:rsidRPr="003A3426">
              <w:t>=</w:t>
            </w:r>
          </w:p>
        </w:tc>
        <w:tc>
          <w:tcPr>
            <w:tcW w:w="5940" w:type="dxa"/>
            <w:tcBorders>
              <w:top w:val="nil"/>
            </w:tcBorders>
            <w:vAlign w:val="center"/>
          </w:tcPr>
          <w:p w:rsidR="00645251" w:rsidRPr="00482B04" w:rsidRDefault="00645251" w:rsidP="00482B04">
            <w:pPr>
              <w:jc w:val="left"/>
              <w:rPr>
                <w:snapToGrid w:val="0"/>
              </w:rPr>
            </w:pPr>
            <w:r w:rsidRPr="00482B04">
              <w:t>Binary accounting for data issue for April 2008</w:t>
            </w:r>
          </w:p>
        </w:tc>
      </w:tr>
      <w:tr w:rsidR="00645251" w:rsidRPr="003A3426">
        <w:trPr>
          <w:trHeight w:val="300"/>
        </w:trPr>
        <w:tc>
          <w:tcPr>
            <w:tcW w:w="2160" w:type="dxa"/>
            <w:tcBorders>
              <w:top w:val="nil"/>
            </w:tcBorders>
            <w:vAlign w:val="center"/>
          </w:tcPr>
          <w:p w:rsidR="00645251" w:rsidRPr="003A3426" w:rsidRDefault="00645251" w:rsidP="00482B04">
            <w:pPr>
              <w:jc w:val="left"/>
            </w:pPr>
            <w:proofErr w:type="spellStart"/>
            <w:r w:rsidRPr="003A3426">
              <w:t>LagDep</w:t>
            </w:r>
            <w:proofErr w:type="spellEnd"/>
            <w:r w:rsidRPr="003A3426">
              <w:t>(1)</w:t>
            </w:r>
          </w:p>
        </w:tc>
        <w:tc>
          <w:tcPr>
            <w:tcW w:w="450" w:type="dxa"/>
            <w:tcBorders>
              <w:top w:val="nil"/>
            </w:tcBorders>
            <w:vAlign w:val="center"/>
          </w:tcPr>
          <w:p w:rsidR="00645251" w:rsidRPr="003A3426" w:rsidRDefault="00645251" w:rsidP="00A814D0">
            <w:r w:rsidRPr="003A3426">
              <w:t>=</w:t>
            </w:r>
          </w:p>
        </w:tc>
        <w:tc>
          <w:tcPr>
            <w:tcW w:w="5940" w:type="dxa"/>
            <w:tcBorders>
              <w:top w:val="nil"/>
            </w:tcBorders>
            <w:vAlign w:val="center"/>
          </w:tcPr>
          <w:p w:rsidR="00645251" w:rsidRPr="00482B04" w:rsidRDefault="00645251" w:rsidP="00482B04">
            <w:pPr>
              <w:jc w:val="left"/>
            </w:pPr>
            <w:r w:rsidRPr="00482B04">
              <w:rPr>
                <w:snapToGrid w:val="0"/>
              </w:rPr>
              <w:t>Lag</w:t>
            </w:r>
            <w:r w:rsidR="006F48E4" w:rsidRPr="00482B04">
              <w:rPr>
                <w:snapToGrid w:val="0"/>
              </w:rPr>
              <w:t>ged</w:t>
            </w:r>
            <w:r w:rsidRPr="00482B04">
              <w:rPr>
                <w:snapToGrid w:val="0"/>
              </w:rPr>
              <w:t xml:space="preserve"> Dependent variable of one (1) month</w:t>
            </w:r>
          </w:p>
        </w:tc>
      </w:tr>
    </w:tbl>
    <w:p w:rsidR="00645251" w:rsidRPr="003A3426" w:rsidRDefault="00645251" w:rsidP="00A814D0">
      <w:pPr>
        <w:pStyle w:val="Heading1"/>
      </w:pPr>
      <w:bookmarkStart w:id="272" w:name="_Toc468764777"/>
      <w:bookmarkStart w:id="273" w:name="_Toc497031883"/>
      <w:bookmarkStart w:id="274" w:name="_Toc503665767"/>
      <w:bookmarkEnd w:id="265"/>
    </w:p>
    <w:p w:rsidR="00645251" w:rsidRPr="00482B04" w:rsidRDefault="00645251" w:rsidP="00482B04">
      <w:pPr>
        <w:pStyle w:val="Heading1"/>
        <w:jc w:val="left"/>
        <w:rPr>
          <w:sz w:val="28"/>
          <w:szCs w:val="28"/>
        </w:rPr>
      </w:pPr>
      <w:bookmarkStart w:id="275" w:name="_Toc112219392"/>
      <w:bookmarkStart w:id="276" w:name="_Toc347166905"/>
      <w:r w:rsidRPr="00482B04">
        <w:rPr>
          <w:sz w:val="28"/>
          <w:szCs w:val="28"/>
        </w:rPr>
        <w:t>4.</w:t>
      </w:r>
      <w:r w:rsidR="00F83F96" w:rsidRPr="00482B04">
        <w:rPr>
          <w:sz w:val="28"/>
          <w:szCs w:val="28"/>
        </w:rPr>
        <w:t>2</w:t>
      </w:r>
      <w:r w:rsidRPr="00482B04">
        <w:rPr>
          <w:sz w:val="28"/>
          <w:szCs w:val="28"/>
        </w:rPr>
        <w:tab/>
        <w:t>CUSTOMER FORECASTS</w:t>
      </w:r>
      <w:bookmarkEnd w:id="272"/>
      <w:bookmarkEnd w:id="273"/>
      <w:bookmarkEnd w:id="274"/>
      <w:bookmarkEnd w:id="275"/>
      <w:bookmarkEnd w:id="276"/>
    </w:p>
    <w:p w:rsidR="001B2462" w:rsidRPr="003A3426" w:rsidRDefault="00645251" w:rsidP="00A814D0">
      <w:pPr>
        <w:pStyle w:val="BodyText2"/>
        <w:rPr>
          <w:color w:val="auto"/>
        </w:rPr>
      </w:pPr>
      <w:r w:rsidRPr="003A3426">
        <w:rPr>
          <w:color w:val="auto"/>
        </w:rPr>
        <w:t>The Budget 201</w:t>
      </w:r>
      <w:r w:rsidR="00094C9F" w:rsidRPr="003A3426">
        <w:rPr>
          <w:color w:val="auto"/>
        </w:rPr>
        <w:t>3</w:t>
      </w:r>
      <w:r w:rsidRPr="003A3426">
        <w:rPr>
          <w:color w:val="auto"/>
        </w:rPr>
        <w:t xml:space="preserve"> customer forecasts for the residential, commercial, industrial, and governmental lighting classes were developed using regression models. </w:t>
      </w:r>
    </w:p>
    <w:p w:rsidR="00645251" w:rsidRPr="003A3426" w:rsidRDefault="00645251" w:rsidP="00A814D0">
      <w:pPr>
        <w:pStyle w:val="BodyText2"/>
        <w:rPr>
          <w:color w:val="auto"/>
        </w:rPr>
      </w:pPr>
      <w:r w:rsidRPr="003A3426">
        <w:rPr>
          <w:color w:val="auto"/>
        </w:rPr>
        <w:t xml:space="preserve"> </w:t>
      </w:r>
    </w:p>
    <w:p w:rsidR="00645251" w:rsidRPr="003A3426" w:rsidRDefault="00F83F96" w:rsidP="00482B04">
      <w:pPr>
        <w:pStyle w:val="Heading2"/>
        <w:jc w:val="left"/>
      </w:pPr>
      <w:bookmarkStart w:id="277" w:name="_Toc468764778"/>
      <w:bookmarkStart w:id="278" w:name="_Toc503665768"/>
      <w:bookmarkStart w:id="279" w:name="_Toc112219393"/>
      <w:bookmarkStart w:id="280" w:name="_Toc347166906"/>
      <w:r w:rsidRPr="003A3426">
        <w:t>4.2</w:t>
      </w:r>
      <w:r w:rsidR="00645251" w:rsidRPr="003A3426">
        <w:t>.1</w:t>
      </w:r>
      <w:r w:rsidR="00645251" w:rsidRPr="003A3426">
        <w:tab/>
        <w:t>Residential Customers</w:t>
      </w:r>
      <w:bookmarkEnd w:id="277"/>
      <w:bookmarkEnd w:id="278"/>
      <w:bookmarkEnd w:id="279"/>
      <w:bookmarkEnd w:id="280"/>
    </w:p>
    <w:p w:rsidR="00645251" w:rsidRPr="003A3426" w:rsidRDefault="00645251" w:rsidP="00A814D0">
      <w:pPr>
        <w:pStyle w:val="BodyText2"/>
        <w:rPr>
          <w:color w:val="auto"/>
        </w:rPr>
      </w:pPr>
      <w:r w:rsidRPr="003A3426">
        <w:rPr>
          <w:color w:val="auto"/>
        </w:rPr>
        <w:t>The Georgia Power Company residential customer forecast was developed using a</w:t>
      </w:r>
      <w:r w:rsidR="00490E85" w:rsidRPr="003A3426">
        <w:rPr>
          <w:color w:val="auto"/>
        </w:rPr>
        <w:t>n econometric m</w:t>
      </w:r>
      <w:r w:rsidR="008059E7">
        <w:rPr>
          <w:color w:val="auto"/>
        </w:rPr>
        <w:t>odel that includes housing stock</w:t>
      </w:r>
      <w:r w:rsidR="00490E85" w:rsidRPr="003A3426">
        <w:rPr>
          <w:color w:val="auto"/>
        </w:rPr>
        <w:t xml:space="preserve">, the unemployment rate, and </w:t>
      </w:r>
      <w:r w:rsidRPr="003A3426">
        <w:rPr>
          <w:color w:val="auto"/>
        </w:rPr>
        <w:t>a one-month lag of customers</w:t>
      </w:r>
      <w:r w:rsidR="00490E85" w:rsidRPr="003A3426">
        <w:rPr>
          <w:color w:val="auto"/>
        </w:rPr>
        <w:t xml:space="preserve"> as explanatory variables</w:t>
      </w:r>
      <w:r w:rsidR="00831800">
        <w:rPr>
          <w:color w:val="auto"/>
        </w:rPr>
        <w:t>.  Table 4.2</w:t>
      </w:r>
      <w:r w:rsidRPr="003A3426">
        <w:rPr>
          <w:color w:val="auto"/>
        </w:rPr>
        <w:t>.1-1 presents the specific parameter estimates and statistics for the residential customer model.</w:t>
      </w:r>
    </w:p>
    <w:p w:rsidR="00645251" w:rsidRPr="00482B04" w:rsidRDefault="00645251" w:rsidP="00482B04">
      <w:pPr>
        <w:pStyle w:val="Heading3"/>
        <w:jc w:val="left"/>
        <w:rPr>
          <w:sz w:val="20"/>
          <w:szCs w:val="20"/>
        </w:rPr>
      </w:pPr>
      <w:bookmarkStart w:id="281" w:name="_Toc347166907"/>
      <w:r w:rsidRPr="00482B04">
        <w:rPr>
          <w:sz w:val="20"/>
          <w:szCs w:val="20"/>
        </w:rPr>
        <w:t xml:space="preserve">Table </w:t>
      </w:r>
      <w:r w:rsidR="00F83F96" w:rsidRPr="00482B04">
        <w:rPr>
          <w:sz w:val="20"/>
          <w:szCs w:val="20"/>
        </w:rPr>
        <w:t>4.2</w:t>
      </w:r>
      <w:r w:rsidRPr="00482B04">
        <w:rPr>
          <w:sz w:val="20"/>
          <w:szCs w:val="20"/>
        </w:rPr>
        <w:t>.1-1: Residential Customers</w:t>
      </w:r>
      <w:bookmarkEnd w:id="281"/>
    </w:p>
    <w:p w:rsidR="00645251" w:rsidRPr="003A3426" w:rsidRDefault="00645251" w:rsidP="00A814D0">
      <w:r w:rsidRPr="003A3426">
        <w:t>Customer Model</w:t>
      </w:r>
    </w:p>
    <w:p w:rsidR="00645251" w:rsidRPr="003A3426" w:rsidRDefault="00645251" w:rsidP="00A814D0">
      <w:r w:rsidRPr="003A3426">
        <w:t>Budget 201</w:t>
      </w:r>
      <w:r w:rsidR="00094C9F" w:rsidRPr="003A3426">
        <w:t>3</w:t>
      </w:r>
    </w:p>
    <w:p w:rsidR="00645251" w:rsidRPr="003A3426" w:rsidRDefault="00645251" w:rsidP="00A814D0"/>
    <w:tbl>
      <w:tblPr>
        <w:tblW w:w="0" w:type="auto"/>
        <w:jc w:val="center"/>
        <w:tblBorders>
          <w:top w:val="single" w:sz="4" w:space="0" w:color="auto"/>
          <w:bottom w:val="single" w:sz="4" w:space="0" w:color="auto"/>
        </w:tblBorders>
        <w:tblLayout w:type="fixed"/>
        <w:tblLook w:val="0000"/>
      </w:tblPr>
      <w:tblGrid>
        <w:gridCol w:w="2326"/>
        <w:gridCol w:w="2682"/>
        <w:gridCol w:w="2324"/>
      </w:tblGrid>
      <w:tr w:rsidR="00645251" w:rsidRPr="003A3426">
        <w:trPr>
          <w:cantSplit/>
          <w:trHeight w:val="300"/>
          <w:jc w:val="center"/>
        </w:trPr>
        <w:tc>
          <w:tcPr>
            <w:tcW w:w="2326" w:type="dxa"/>
          </w:tcPr>
          <w:p w:rsidR="00645251" w:rsidRPr="00482B04" w:rsidRDefault="00645251" w:rsidP="00482B04">
            <w:pPr>
              <w:jc w:val="left"/>
              <w:rPr>
                <w:u w:val="single"/>
              </w:rPr>
            </w:pPr>
            <w:r w:rsidRPr="00482B04">
              <w:rPr>
                <w:u w:val="single"/>
              </w:rPr>
              <w:t>Variable</w:t>
            </w:r>
          </w:p>
        </w:tc>
        <w:tc>
          <w:tcPr>
            <w:tcW w:w="2682" w:type="dxa"/>
          </w:tcPr>
          <w:p w:rsidR="00645251" w:rsidRPr="00482B04" w:rsidRDefault="00645251" w:rsidP="00482B04">
            <w:pPr>
              <w:jc w:val="right"/>
              <w:rPr>
                <w:u w:val="single"/>
              </w:rPr>
            </w:pPr>
            <w:r w:rsidRPr="00482B04">
              <w:rPr>
                <w:u w:val="single"/>
              </w:rPr>
              <w:t>Coefficient</w:t>
            </w:r>
          </w:p>
        </w:tc>
        <w:tc>
          <w:tcPr>
            <w:tcW w:w="2324" w:type="dxa"/>
          </w:tcPr>
          <w:p w:rsidR="00645251" w:rsidRPr="00482B04" w:rsidRDefault="00645251" w:rsidP="00482B04">
            <w:pPr>
              <w:jc w:val="right"/>
              <w:rPr>
                <w:u w:val="single"/>
              </w:rPr>
            </w:pPr>
            <w:r w:rsidRPr="00482B04">
              <w:rPr>
                <w:u w:val="single"/>
              </w:rPr>
              <w:t>T-Ratio</w:t>
            </w:r>
          </w:p>
        </w:tc>
      </w:tr>
      <w:tr w:rsidR="00CC7543" w:rsidRPr="003A3426">
        <w:trPr>
          <w:cantSplit/>
          <w:trHeight w:val="300"/>
          <w:jc w:val="center"/>
        </w:trPr>
        <w:tc>
          <w:tcPr>
            <w:tcW w:w="2326" w:type="dxa"/>
            <w:vAlign w:val="bottom"/>
          </w:tcPr>
          <w:p w:rsidR="00CC7543" w:rsidRPr="003A3426" w:rsidRDefault="00CC7543" w:rsidP="00482B04">
            <w:pPr>
              <w:jc w:val="left"/>
            </w:pPr>
            <w:r w:rsidRPr="003A3426">
              <w:t>CONST</w:t>
            </w:r>
          </w:p>
        </w:tc>
        <w:tc>
          <w:tcPr>
            <w:tcW w:w="2682" w:type="dxa"/>
            <w:vAlign w:val="bottom"/>
          </w:tcPr>
          <w:p w:rsidR="00CC7543" w:rsidRPr="00306BAD" w:rsidRDefault="00023FE7" w:rsidP="00CC7543">
            <w:pPr>
              <w:jc w:val="right"/>
              <w:rPr>
                <w:highlight w:val="yellow"/>
              </w:rPr>
            </w:pPr>
            <w:r w:rsidRPr="00863BA0">
              <w:rPr>
                <w:b w:val="0"/>
                <w:sz w:val="12"/>
                <w:szCs w:val="12"/>
              </w:rPr>
              <w:t>REDACTED</w:t>
            </w:r>
            <w:r w:rsidR="00CC7543" w:rsidRPr="00306BAD">
              <w:rPr>
                <w:highlight w:val="yellow"/>
              </w:rPr>
              <w:t xml:space="preserve"> </w:t>
            </w:r>
          </w:p>
        </w:tc>
        <w:tc>
          <w:tcPr>
            <w:tcW w:w="2324" w:type="dxa"/>
            <w:vAlign w:val="bottom"/>
          </w:tcPr>
          <w:p w:rsidR="00CC7543" w:rsidRPr="005C1307" w:rsidRDefault="00CC7543" w:rsidP="00CC7543">
            <w:pPr>
              <w:jc w:val="right"/>
            </w:pPr>
            <w:r w:rsidRPr="005C1307">
              <w:t xml:space="preserve">          3.2 </w:t>
            </w:r>
          </w:p>
        </w:tc>
      </w:tr>
      <w:tr w:rsidR="00CC7543" w:rsidRPr="003A3426">
        <w:trPr>
          <w:cantSplit/>
          <w:trHeight w:val="300"/>
          <w:jc w:val="center"/>
        </w:trPr>
        <w:tc>
          <w:tcPr>
            <w:tcW w:w="2326" w:type="dxa"/>
            <w:vAlign w:val="bottom"/>
          </w:tcPr>
          <w:p w:rsidR="00CC7543" w:rsidRPr="003A3426" w:rsidRDefault="00CC7543" w:rsidP="00482B04">
            <w:pPr>
              <w:jc w:val="left"/>
            </w:pPr>
            <w:proofErr w:type="spellStart"/>
            <w:r w:rsidRPr="003A3426">
              <w:t>Hous_St</w:t>
            </w:r>
            <w:r>
              <w:t>ock</w:t>
            </w:r>
            <w:proofErr w:type="spellEnd"/>
          </w:p>
        </w:tc>
        <w:tc>
          <w:tcPr>
            <w:tcW w:w="2682" w:type="dxa"/>
            <w:vAlign w:val="bottom"/>
          </w:tcPr>
          <w:p w:rsidR="00CC7543" w:rsidRPr="00306BAD" w:rsidRDefault="00023FE7" w:rsidP="00CC7543">
            <w:pPr>
              <w:jc w:val="right"/>
              <w:rPr>
                <w:highlight w:val="yellow"/>
              </w:rPr>
            </w:pPr>
            <w:r w:rsidRPr="00863BA0">
              <w:rPr>
                <w:b w:val="0"/>
                <w:sz w:val="12"/>
                <w:szCs w:val="12"/>
              </w:rPr>
              <w:t>REDACTED</w:t>
            </w:r>
            <w:r w:rsidR="00CC7543" w:rsidRPr="00306BAD">
              <w:rPr>
                <w:highlight w:val="yellow"/>
              </w:rPr>
              <w:t xml:space="preserve"> </w:t>
            </w:r>
          </w:p>
        </w:tc>
        <w:tc>
          <w:tcPr>
            <w:tcW w:w="2324" w:type="dxa"/>
            <w:vAlign w:val="bottom"/>
          </w:tcPr>
          <w:p w:rsidR="00CC7543" w:rsidRPr="005C1307" w:rsidRDefault="00CC7543" w:rsidP="00CC7543">
            <w:pPr>
              <w:jc w:val="right"/>
            </w:pPr>
            <w:r w:rsidRPr="005C1307">
              <w:t xml:space="preserve">          2.8 </w:t>
            </w:r>
          </w:p>
        </w:tc>
      </w:tr>
      <w:tr w:rsidR="00CC7543" w:rsidRPr="003A3426">
        <w:trPr>
          <w:cantSplit/>
          <w:trHeight w:val="300"/>
          <w:jc w:val="center"/>
        </w:trPr>
        <w:tc>
          <w:tcPr>
            <w:tcW w:w="2326" w:type="dxa"/>
            <w:vAlign w:val="bottom"/>
          </w:tcPr>
          <w:p w:rsidR="00CC7543" w:rsidRPr="003A3426" w:rsidRDefault="00CC7543" w:rsidP="00482B04">
            <w:pPr>
              <w:jc w:val="left"/>
            </w:pPr>
            <w:proofErr w:type="spellStart"/>
            <w:r w:rsidRPr="003A3426">
              <w:t>Unemp_rate</w:t>
            </w:r>
            <w:proofErr w:type="spellEnd"/>
          </w:p>
        </w:tc>
        <w:tc>
          <w:tcPr>
            <w:tcW w:w="2682" w:type="dxa"/>
            <w:vAlign w:val="bottom"/>
          </w:tcPr>
          <w:p w:rsidR="00CC7543" w:rsidRPr="00306BAD" w:rsidRDefault="00023FE7" w:rsidP="00CC7543">
            <w:pPr>
              <w:jc w:val="right"/>
              <w:rPr>
                <w:highlight w:val="yellow"/>
              </w:rPr>
            </w:pPr>
            <w:r w:rsidRPr="00863BA0">
              <w:rPr>
                <w:b w:val="0"/>
                <w:sz w:val="12"/>
                <w:szCs w:val="12"/>
              </w:rPr>
              <w:t>REDACTED</w:t>
            </w:r>
          </w:p>
        </w:tc>
        <w:tc>
          <w:tcPr>
            <w:tcW w:w="2324" w:type="dxa"/>
            <w:vAlign w:val="bottom"/>
          </w:tcPr>
          <w:p w:rsidR="00CC7543" w:rsidRPr="005C1307" w:rsidRDefault="00CC7543" w:rsidP="00CC7543">
            <w:pPr>
              <w:jc w:val="right"/>
            </w:pPr>
            <w:r w:rsidRPr="005C1307">
              <w:t xml:space="preserve">         (5.2)</w:t>
            </w:r>
          </w:p>
        </w:tc>
      </w:tr>
      <w:tr w:rsidR="00CC7543" w:rsidRPr="003A3426">
        <w:trPr>
          <w:cantSplit/>
          <w:trHeight w:val="300"/>
          <w:jc w:val="center"/>
        </w:trPr>
        <w:tc>
          <w:tcPr>
            <w:tcW w:w="2326" w:type="dxa"/>
            <w:vAlign w:val="bottom"/>
          </w:tcPr>
          <w:p w:rsidR="00CC7543" w:rsidRPr="003A3426" w:rsidRDefault="00CC7543" w:rsidP="00482B04">
            <w:pPr>
              <w:jc w:val="left"/>
            </w:pPr>
            <w:proofErr w:type="spellStart"/>
            <w:r w:rsidRPr="003A3426">
              <w:t>LagDep</w:t>
            </w:r>
            <w:proofErr w:type="spellEnd"/>
            <w:r w:rsidRPr="003A3426">
              <w:t>(1)</w:t>
            </w:r>
          </w:p>
        </w:tc>
        <w:tc>
          <w:tcPr>
            <w:tcW w:w="2682" w:type="dxa"/>
            <w:vAlign w:val="bottom"/>
          </w:tcPr>
          <w:p w:rsidR="00CC7543" w:rsidRPr="00306BAD" w:rsidRDefault="00023FE7" w:rsidP="00CC7543">
            <w:pPr>
              <w:jc w:val="right"/>
              <w:rPr>
                <w:highlight w:val="yellow"/>
              </w:rPr>
            </w:pPr>
            <w:r w:rsidRPr="00863BA0">
              <w:rPr>
                <w:b w:val="0"/>
                <w:sz w:val="12"/>
                <w:szCs w:val="12"/>
              </w:rPr>
              <w:t>REDACTED</w:t>
            </w:r>
            <w:r w:rsidR="00CC7543" w:rsidRPr="00306BAD">
              <w:rPr>
                <w:highlight w:val="yellow"/>
              </w:rPr>
              <w:t xml:space="preserve"> </w:t>
            </w:r>
          </w:p>
        </w:tc>
        <w:tc>
          <w:tcPr>
            <w:tcW w:w="2324" w:type="dxa"/>
            <w:vAlign w:val="bottom"/>
          </w:tcPr>
          <w:p w:rsidR="00CC7543" w:rsidRPr="005C1307" w:rsidRDefault="00CC7543" w:rsidP="00CC7543">
            <w:pPr>
              <w:jc w:val="right"/>
            </w:pPr>
            <w:r w:rsidRPr="005C1307">
              <w:t xml:space="preserve">        20.4 </w:t>
            </w:r>
          </w:p>
        </w:tc>
      </w:tr>
    </w:tbl>
    <w:p w:rsidR="00645251" w:rsidRPr="003A3426" w:rsidRDefault="00645251" w:rsidP="00A814D0">
      <w:pPr>
        <w:pStyle w:val="Header"/>
      </w:pPr>
    </w:p>
    <w:tbl>
      <w:tblPr>
        <w:tblW w:w="0" w:type="auto"/>
        <w:jc w:val="center"/>
        <w:tblBorders>
          <w:bottom w:val="single" w:sz="4" w:space="0" w:color="auto"/>
        </w:tblBorders>
        <w:tblLayout w:type="fixed"/>
        <w:tblLook w:val="0000"/>
      </w:tblPr>
      <w:tblGrid>
        <w:gridCol w:w="1610"/>
        <w:gridCol w:w="484"/>
        <w:gridCol w:w="6519"/>
      </w:tblGrid>
      <w:tr w:rsidR="00645251" w:rsidRPr="003A3426" w:rsidTr="00205594">
        <w:trPr>
          <w:jc w:val="center"/>
        </w:trPr>
        <w:tc>
          <w:tcPr>
            <w:tcW w:w="1610" w:type="dxa"/>
            <w:tcBorders>
              <w:bottom w:val="nil"/>
            </w:tcBorders>
          </w:tcPr>
          <w:p w:rsidR="00645251" w:rsidRPr="003A3426" w:rsidRDefault="00645251" w:rsidP="00482B04">
            <w:pPr>
              <w:pStyle w:val="Footer"/>
              <w:jc w:val="left"/>
            </w:pPr>
            <w:r w:rsidRPr="003A3426">
              <w:t>Where:</w:t>
            </w:r>
          </w:p>
        </w:tc>
        <w:tc>
          <w:tcPr>
            <w:tcW w:w="484" w:type="dxa"/>
            <w:tcBorders>
              <w:bottom w:val="nil"/>
            </w:tcBorders>
          </w:tcPr>
          <w:p w:rsidR="00645251" w:rsidRPr="003A3426" w:rsidRDefault="00645251" w:rsidP="00482B04">
            <w:pPr>
              <w:pStyle w:val="Footer"/>
              <w:jc w:val="left"/>
            </w:pPr>
          </w:p>
        </w:tc>
        <w:tc>
          <w:tcPr>
            <w:tcW w:w="6519" w:type="dxa"/>
            <w:tcBorders>
              <w:bottom w:val="nil"/>
            </w:tcBorders>
          </w:tcPr>
          <w:p w:rsidR="00645251" w:rsidRPr="003A3426" w:rsidRDefault="00645251" w:rsidP="00482B04">
            <w:pPr>
              <w:pStyle w:val="Footer"/>
              <w:jc w:val="left"/>
            </w:pPr>
          </w:p>
        </w:tc>
      </w:tr>
      <w:tr w:rsidR="00645251" w:rsidRPr="003A3426" w:rsidTr="00205594">
        <w:trPr>
          <w:jc w:val="center"/>
        </w:trPr>
        <w:tc>
          <w:tcPr>
            <w:tcW w:w="1610" w:type="dxa"/>
            <w:tcBorders>
              <w:top w:val="single" w:sz="4" w:space="0" w:color="auto"/>
              <w:bottom w:val="nil"/>
            </w:tcBorders>
          </w:tcPr>
          <w:p w:rsidR="00645251" w:rsidRPr="003A3426" w:rsidRDefault="00BA1241" w:rsidP="00482B04">
            <w:pPr>
              <w:jc w:val="left"/>
            </w:pPr>
            <w:proofErr w:type="spellStart"/>
            <w:r w:rsidRPr="003A3426">
              <w:rPr>
                <w:snapToGrid w:val="0"/>
              </w:rPr>
              <w:t>Hous_St</w:t>
            </w:r>
            <w:r w:rsidR="008059E7">
              <w:rPr>
                <w:snapToGrid w:val="0"/>
              </w:rPr>
              <w:t>ock</w:t>
            </w:r>
            <w:proofErr w:type="spellEnd"/>
          </w:p>
        </w:tc>
        <w:tc>
          <w:tcPr>
            <w:tcW w:w="484" w:type="dxa"/>
            <w:tcBorders>
              <w:top w:val="single" w:sz="4" w:space="0" w:color="auto"/>
              <w:bottom w:val="nil"/>
            </w:tcBorders>
          </w:tcPr>
          <w:p w:rsidR="00645251" w:rsidRPr="003A3426" w:rsidRDefault="00645251" w:rsidP="00482B04">
            <w:pPr>
              <w:jc w:val="left"/>
            </w:pPr>
            <w:r w:rsidRPr="003A3426">
              <w:t xml:space="preserve">  =</w:t>
            </w:r>
          </w:p>
        </w:tc>
        <w:tc>
          <w:tcPr>
            <w:tcW w:w="6519" w:type="dxa"/>
            <w:tcBorders>
              <w:top w:val="single" w:sz="4" w:space="0" w:color="auto"/>
              <w:bottom w:val="nil"/>
            </w:tcBorders>
          </w:tcPr>
          <w:p w:rsidR="00645251" w:rsidRPr="00482B04" w:rsidRDefault="008059E7" w:rsidP="00482B04">
            <w:pPr>
              <w:pStyle w:val="Footer"/>
              <w:jc w:val="left"/>
              <w:rPr>
                <w:b/>
              </w:rPr>
            </w:pPr>
            <w:r>
              <w:rPr>
                <w:b/>
                <w:snapToGrid w:val="0"/>
              </w:rPr>
              <w:t>Housing stock</w:t>
            </w:r>
            <w:r w:rsidR="00BA1241" w:rsidRPr="00482B04">
              <w:rPr>
                <w:b/>
                <w:snapToGrid w:val="0"/>
              </w:rPr>
              <w:t xml:space="preserve"> for the State of Georgia</w:t>
            </w:r>
          </w:p>
        </w:tc>
      </w:tr>
      <w:tr w:rsidR="00205594" w:rsidRPr="003A3426" w:rsidTr="00205594">
        <w:trPr>
          <w:jc w:val="center"/>
        </w:trPr>
        <w:tc>
          <w:tcPr>
            <w:tcW w:w="1610" w:type="dxa"/>
            <w:tcBorders>
              <w:top w:val="nil"/>
            </w:tcBorders>
          </w:tcPr>
          <w:p w:rsidR="00205594" w:rsidRPr="003A3426" w:rsidRDefault="00205594" w:rsidP="00482B04">
            <w:pPr>
              <w:jc w:val="left"/>
            </w:pPr>
            <w:proofErr w:type="spellStart"/>
            <w:r w:rsidRPr="003A3426">
              <w:t>Unemp_rate</w:t>
            </w:r>
            <w:proofErr w:type="spellEnd"/>
          </w:p>
        </w:tc>
        <w:tc>
          <w:tcPr>
            <w:tcW w:w="484" w:type="dxa"/>
            <w:tcBorders>
              <w:top w:val="nil"/>
            </w:tcBorders>
          </w:tcPr>
          <w:p w:rsidR="00205594" w:rsidRPr="003A3426" w:rsidRDefault="00205594" w:rsidP="00482B04">
            <w:pPr>
              <w:jc w:val="left"/>
            </w:pPr>
            <w:r w:rsidRPr="003A3426">
              <w:t xml:space="preserve">  =</w:t>
            </w:r>
          </w:p>
        </w:tc>
        <w:tc>
          <w:tcPr>
            <w:tcW w:w="6519" w:type="dxa"/>
            <w:tcBorders>
              <w:top w:val="nil"/>
            </w:tcBorders>
          </w:tcPr>
          <w:p w:rsidR="00205594" w:rsidRPr="003A3426" w:rsidRDefault="00205594" w:rsidP="00482B04">
            <w:pPr>
              <w:jc w:val="left"/>
            </w:pPr>
            <w:r w:rsidRPr="003A3426">
              <w:t>Unemployment rate for the State of Georgia</w:t>
            </w:r>
          </w:p>
        </w:tc>
      </w:tr>
      <w:tr w:rsidR="00645251" w:rsidRPr="003A3426" w:rsidTr="00205594">
        <w:trPr>
          <w:jc w:val="center"/>
        </w:trPr>
        <w:tc>
          <w:tcPr>
            <w:tcW w:w="1610" w:type="dxa"/>
            <w:tcBorders>
              <w:top w:val="nil"/>
            </w:tcBorders>
          </w:tcPr>
          <w:p w:rsidR="00645251" w:rsidRPr="003A3426" w:rsidRDefault="00645251" w:rsidP="00482B04">
            <w:pPr>
              <w:jc w:val="left"/>
            </w:pPr>
            <w:proofErr w:type="spellStart"/>
            <w:r w:rsidRPr="003A3426">
              <w:t>LagDep</w:t>
            </w:r>
            <w:proofErr w:type="spellEnd"/>
            <w:r w:rsidRPr="003A3426">
              <w:t xml:space="preserve"> (1)</w:t>
            </w:r>
          </w:p>
        </w:tc>
        <w:tc>
          <w:tcPr>
            <w:tcW w:w="484" w:type="dxa"/>
            <w:tcBorders>
              <w:top w:val="nil"/>
            </w:tcBorders>
          </w:tcPr>
          <w:p w:rsidR="00645251" w:rsidRPr="003A3426" w:rsidRDefault="00645251" w:rsidP="00482B04">
            <w:pPr>
              <w:jc w:val="left"/>
            </w:pPr>
            <w:r w:rsidRPr="003A3426">
              <w:t xml:space="preserve">  =</w:t>
            </w:r>
          </w:p>
        </w:tc>
        <w:tc>
          <w:tcPr>
            <w:tcW w:w="6519" w:type="dxa"/>
            <w:tcBorders>
              <w:top w:val="nil"/>
            </w:tcBorders>
          </w:tcPr>
          <w:p w:rsidR="00645251" w:rsidRPr="003A3426" w:rsidRDefault="00645251" w:rsidP="00482B04">
            <w:pPr>
              <w:jc w:val="left"/>
            </w:pPr>
            <w:r w:rsidRPr="003A3426">
              <w:t>Lag</w:t>
            </w:r>
            <w:r w:rsidR="00BF559F" w:rsidRPr="003A3426">
              <w:t>ged</w:t>
            </w:r>
            <w:r w:rsidRPr="003A3426">
              <w:t xml:space="preserve"> dependent variable of one (1) month   </w:t>
            </w:r>
          </w:p>
        </w:tc>
      </w:tr>
    </w:tbl>
    <w:p w:rsidR="00645251" w:rsidRPr="003A3426" w:rsidRDefault="00645251" w:rsidP="00A814D0">
      <w:pPr>
        <w:pStyle w:val="Footer"/>
      </w:pPr>
      <w:bookmarkStart w:id="282" w:name="_Toc468764779"/>
    </w:p>
    <w:p w:rsidR="00645251" w:rsidRPr="003A3426" w:rsidRDefault="00645251" w:rsidP="00A814D0"/>
    <w:p w:rsidR="00645251" w:rsidRPr="003A3426" w:rsidRDefault="00F83F96" w:rsidP="00482B04">
      <w:pPr>
        <w:pStyle w:val="Heading2"/>
        <w:jc w:val="left"/>
      </w:pPr>
      <w:bookmarkStart w:id="283" w:name="_Toc503665770"/>
      <w:bookmarkStart w:id="284" w:name="_Toc112219395"/>
      <w:bookmarkStart w:id="285" w:name="_Toc347166908"/>
      <w:r w:rsidRPr="003A3426">
        <w:t>4.2</w:t>
      </w:r>
      <w:r w:rsidR="00645251" w:rsidRPr="003A3426">
        <w:t>.2</w:t>
      </w:r>
      <w:r w:rsidR="00645251" w:rsidRPr="003A3426">
        <w:tab/>
        <w:t>Commercial Customers</w:t>
      </w:r>
      <w:bookmarkEnd w:id="282"/>
      <w:bookmarkEnd w:id="283"/>
      <w:bookmarkEnd w:id="284"/>
      <w:bookmarkEnd w:id="285"/>
    </w:p>
    <w:p w:rsidR="00645251" w:rsidRPr="003A3426" w:rsidRDefault="00645251" w:rsidP="00A814D0">
      <w:pPr>
        <w:pStyle w:val="BodyText2"/>
        <w:rPr>
          <w:color w:val="auto"/>
        </w:rPr>
      </w:pPr>
      <w:r w:rsidRPr="003A3426">
        <w:rPr>
          <w:color w:val="auto"/>
        </w:rPr>
        <w:t>The Georgia Power Company commercial customer forecast was developed using a regression model</w:t>
      </w:r>
      <w:r w:rsidR="00F62562" w:rsidRPr="003A3426">
        <w:rPr>
          <w:color w:val="auto"/>
        </w:rPr>
        <w:t xml:space="preserve"> that includes </w:t>
      </w:r>
      <w:r w:rsidRPr="003A3426">
        <w:rPr>
          <w:color w:val="auto"/>
        </w:rPr>
        <w:t xml:space="preserve">a one-month lag of customers and </w:t>
      </w:r>
      <w:r w:rsidR="00F62562" w:rsidRPr="003A3426">
        <w:rPr>
          <w:color w:val="auto"/>
        </w:rPr>
        <w:t xml:space="preserve">nonmanufacturing employment </w:t>
      </w:r>
      <w:r w:rsidRPr="003A3426">
        <w:rPr>
          <w:color w:val="auto"/>
        </w:rPr>
        <w:t>as the independent variables.</w:t>
      </w:r>
      <w:r w:rsidR="00F62562" w:rsidRPr="003A3426">
        <w:rPr>
          <w:color w:val="auto"/>
        </w:rPr>
        <w:t xml:space="preserve">  Unlike the other customer and energy use models, the equation for commercial customers is estimated in first difference </w:t>
      </w:r>
      <w:proofErr w:type="spellStart"/>
      <w:r w:rsidR="00F62562" w:rsidRPr="003A3426">
        <w:rPr>
          <w:color w:val="auto"/>
        </w:rPr>
        <w:t>form</w:t>
      </w:r>
      <w:proofErr w:type="spellEnd"/>
      <w:r w:rsidR="00F62562" w:rsidRPr="003A3426">
        <w:rPr>
          <w:color w:val="auto"/>
        </w:rPr>
        <w:t xml:space="preserve"> using annual data in order to resolve </w:t>
      </w:r>
      <w:proofErr w:type="spellStart"/>
      <w:r w:rsidR="00F62562" w:rsidRPr="003A3426">
        <w:rPr>
          <w:color w:val="auto"/>
        </w:rPr>
        <w:t>nonstationarity</w:t>
      </w:r>
      <w:proofErr w:type="spellEnd"/>
      <w:r w:rsidR="00F62562" w:rsidRPr="003A3426">
        <w:rPr>
          <w:color w:val="auto"/>
        </w:rPr>
        <w:t xml:space="preserve"> issues that appear in the specification that uses monthly data. </w:t>
      </w:r>
      <w:r w:rsidRPr="003A3426">
        <w:rPr>
          <w:color w:val="auto"/>
        </w:rPr>
        <w:t xml:space="preserve">  </w:t>
      </w:r>
      <w:r w:rsidR="00F62562" w:rsidRPr="003A3426">
        <w:rPr>
          <w:color w:val="auto"/>
        </w:rPr>
        <w:t xml:space="preserve">The annual forecasts that </w:t>
      </w:r>
      <w:r w:rsidR="002054DD" w:rsidRPr="003A3426">
        <w:rPr>
          <w:color w:val="auto"/>
        </w:rPr>
        <w:t xml:space="preserve">results are </w:t>
      </w:r>
      <w:r w:rsidR="00F62562" w:rsidRPr="003A3426">
        <w:rPr>
          <w:color w:val="auto"/>
        </w:rPr>
        <w:t xml:space="preserve">then spread across the months using an estimate of the monthly historical pattern.  </w:t>
      </w:r>
      <w:r w:rsidRPr="003A3426">
        <w:rPr>
          <w:color w:val="auto"/>
        </w:rPr>
        <w:t xml:space="preserve">Table </w:t>
      </w:r>
      <w:r w:rsidR="00F83F96" w:rsidRPr="003A3426">
        <w:rPr>
          <w:color w:val="auto"/>
        </w:rPr>
        <w:t>4.2</w:t>
      </w:r>
      <w:r w:rsidRPr="003A3426">
        <w:rPr>
          <w:color w:val="auto"/>
        </w:rPr>
        <w:t>.2-1 presents the specific parameter estimates and statistics for the commercial customer model.</w:t>
      </w:r>
    </w:p>
    <w:p w:rsidR="00645251" w:rsidRPr="003A3426" w:rsidRDefault="00645251" w:rsidP="00A814D0"/>
    <w:p w:rsidR="00645251" w:rsidRPr="00482B04" w:rsidRDefault="00645251" w:rsidP="00482B04">
      <w:pPr>
        <w:pStyle w:val="Heading3"/>
        <w:jc w:val="left"/>
        <w:rPr>
          <w:sz w:val="20"/>
          <w:szCs w:val="20"/>
        </w:rPr>
      </w:pPr>
      <w:bookmarkStart w:id="286" w:name="_Toc347166909"/>
      <w:bookmarkStart w:id="287" w:name="_Toc503665771"/>
      <w:bookmarkStart w:id="288" w:name="_Toc112219396"/>
      <w:r w:rsidRPr="00482B04">
        <w:rPr>
          <w:sz w:val="20"/>
          <w:szCs w:val="20"/>
        </w:rPr>
        <w:t xml:space="preserve">Table </w:t>
      </w:r>
      <w:r w:rsidR="00F83F96" w:rsidRPr="00482B04">
        <w:rPr>
          <w:sz w:val="20"/>
          <w:szCs w:val="20"/>
        </w:rPr>
        <w:t>4.2</w:t>
      </w:r>
      <w:r w:rsidRPr="00482B04">
        <w:rPr>
          <w:sz w:val="20"/>
          <w:szCs w:val="20"/>
        </w:rPr>
        <w:t>.2-1: Commercial Customers</w:t>
      </w:r>
      <w:bookmarkEnd w:id="286"/>
    </w:p>
    <w:p w:rsidR="00645251" w:rsidRPr="003A3426" w:rsidRDefault="00645251" w:rsidP="00A814D0">
      <w:r w:rsidRPr="003A3426">
        <w:t>Customer Model</w:t>
      </w:r>
    </w:p>
    <w:bookmarkEnd w:id="287"/>
    <w:bookmarkEnd w:id="288"/>
    <w:p w:rsidR="00645251" w:rsidRPr="003A3426" w:rsidRDefault="00645251" w:rsidP="00A814D0">
      <w:r w:rsidRPr="003A3426">
        <w:t>Budget 201</w:t>
      </w:r>
      <w:r w:rsidR="00094C9F" w:rsidRPr="003A3426">
        <w:t>3</w:t>
      </w:r>
    </w:p>
    <w:p w:rsidR="00645251" w:rsidRPr="003A3426" w:rsidRDefault="00645251" w:rsidP="00A814D0"/>
    <w:tbl>
      <w:tblPr>
        <w:tblW w:w="0" w:type="auto"/>
        <w:jc w:val="center"/>
        <w:tblBorders>
          <w:top w:val="single" w:sz="4" w:space="0" w:color="auto"/>
          <w:bottom w:val="single" w:sz="4" w:space="0" w:color="auto"/>
        </w:tblBorders>
        <w:tblLayout w:type="fixed"/>
        <w:tblLook w:val="0000"/>
      </w:tblPr>
      <w:tblGrid>
        <w:gridCol w:w="2326"/>
        <w:gridCol w:w="2682"/>
        <w:gridCol w:w="2324"/>
      </w:tblGrid>
      <w:tr w:rsidR="00645251" w:rsidRPr="003A3426">
        <w:trPr>
          <w:cantSplit/>
          <w:trHeight w:val="300"/>
          <w:jc w:val="center"/>
        </w:trPr>
        <w:tc>
          <w:tcPr>
            <w:tcW w:w="2326" w:type="dxa"/>
          </w:tcPr>
          <w:p w:rsidR="00645251" w:rsidRPr="00482B04" w:rsidRDefault="00645251" w:rsidP="00482B04">
            <w:pPr>
              <w:jc w:val="left"/>
              <w:rPr>
                <w:u w:val="single"/>
              </w:rPr>
            </w:pPr>
            <w:r w:rsidRPr="00482B04">
              <w:rPr>
                <w:u w:val="single"/>
              </w:rPr>
              <w:t>Variable</w:t>
            </w:r>
          </w:p>
        </w:tc>
        <w:tc>
          <w:tcPr>
            <w:tcW w:w="2682" w:type="dxa"/>
          </w:tcPr>
          <w:p w:rsidR="00645251" w:rsidRPr="00482B04" w:rsidRDefault="00645251" w:rsidP="00482B04">
            <w:pPr>
              <w:jc w:val="right"/>
              <w:rPr>
                <w:u w:val="single"/>
              </w:rPr>
            </w:pPr>
            <w:r w:rsidRPr="00482B04">
              <w:rPr>
                <w:u w:val="single"/>
              </w:rPr>
              <w:t>Coefficient</w:t>
            </w:r>
          </w:p>
        </w:tc>
        <w:tc>
          <w:tcPr>
            <w:tcW w:w="2324" w:type="dxa"/>
          </w:tcPr>
          <w:p w:rsidR="00645251" w:rsidRPr="00482B04" w:rsidRDefault="00645251" w:rsidP="00482B04">
            <w:pPr>
              <w:jc w:val="right"/>
              <w:rPr>
                <w:u w:val="single"/>
              </w:rPr>
            </w:pPr>
            <w:r w:rsidRPr="00482B04">
              <w:rPr>
                <w:u w:val="single"/>
              </w:rPr>
              <w:t>T-Ratio</w:t>
            </w:r>
          </w:p>
        </w:tc>
      </w:tr>
      <w:tr w:rsidR="00306BAD" w:rsidRPr="003A3426">
        <w:trPr>
          <w:cantSplit/>
          <w:trHeight w:val="300"/>
          <w:jc w:val="center"/>
        </w:trPr>
        <w:tc>
          <w:tcPr>
            <w:tcW w:w="2326" w:type="dxa"/>
            <w:vAlign w:val="bottom"/>
          </w:tcPr>
          <w:p w:rsidR="00306BAD" w:rsidRPr="003A3426" w:rsidRDefault="00306BAD" w:rsidP="00482B04">
            <w:pPr>
              <w:jc w:val="left"/>
            </w:pPr>
            <w:r w:rsidRPr="003A3426">
              <w:t>CONST</w:t>
            </w:r>
          </w:p>
        </w:tc>
        <w:tc>
          <w:tcPr>
            <w:tcW w:w="2682" w:type="dxa"/>
            <w:vAlign w:val="bottom"/>
          </w:tcPr>
          <w:p w:rsidR="00306BAD" w:rsidRPr="003A3426" w:rsidRDefault="00023FE7" w:rsidP="00482B04">
            <w:pPr>
              <w:jc w:val="right"/>
              <w:rPr>
                <w:highlight w:val="yellow"/>
              </w:rPr>
            </w:pPr>
            <w:r w:rsidRPr="00863BA0">
              <w:rPr>
                <w:b w:val="0"/>
                <w:sz w:val="12"/>
                <w:szCs w:val="12"/>
              </w:rPr>
              <w:t>REDACTED</w:t>
            </w:r>
          </w:p>
        </w:tc>
        <w:tc>
          <w:tcPr>
            <w:tcW w:w="2324" w:type="dxa"/>
            <w:vAlign w:val="bottom"/>
          </w:tcPr>
          <w:p w:rsidR="00306BAD" w:rsidRPr="005C1307" w:rsidRDefault="00306BAD" w:rsidP="00306BAD">
            <w:pPr>
              <w:jc w:val="right"/>
            </w:pPr>
            <w:r w:rsidRPr="005C1307">
              <w:t xml:space="preserve">        0.74 </w:t>
            </w:r>
          </w:p>
        </w:tc>
      </w:tr>
      <w:tr w:rsidR="00306BAD" w:rsidRPr="003A3426">
        <w:trPr>
          <w:cantSplit/>
          <w:trHeight w:val="300"/>
          <w:jc w:val="center"/>
        </w:trPr>
        <w:tc>
          <w:tcPr>
            <w:tcW w:w="2326" w:type="dxa"/>
            <w:vAlign w:val="bottom"/>
          </w:tcPr>
          <w:p w:rsidR="00306BAD" w:rsidRPr="003A3426" w:rsidRDefault="00306BAD" w:rsidP="00482B04">
            <w:pPr>
              <w:jc w:val="left"/>
            </w:pPr>
            <w:proofErr w:type="spellStart"/>
            <w:r w:rsidRPr="003A3426">
              <w:t>LagDep</w:t>
            </w:r>
            <w:proofErr w:type="spellEnd"/>
            <w:r w:rsidRPr="003A3426">
              <w:t xml:space="preserve"> (1)</w:t>
            </w:r>
          </w:p>
        </w:tc>
        <w:tc>
          <w:tcPr>
            <w:tcW w:w="2682" w:type="dxa"/>
            <w:vAlign w:val="bottom"/>
          </w:tcPr>
          <w:p w:rsidR="00306BAD" w:rsidRPr="003A3426" w:rsidRDefault="00023FE7" w:rsidP="00482B04">
            <w:pPr>
              <w:jc w:val="right"/>
              <w:rPr>
                <w:highlight w:val="yellow"/>
              </w:rPr>
            </w:pPr>
            <w:r w:rsidRPr="00863BA0">
              <w:rPr>
                <w:b w:val="0"/>
                <w:sz w:val="12"/>
                <w:szCs w:val="12"/>
              </w:rPr>
              <w:t>REDACTED</w:t>
            </w:r>
          </w:p>
        </w:tc>
        <w:tc>
          <w:tcPr>
            <w:tcW w:w="2324" w:type="dxa"/>
            <w:vAlign w:val="bottom"/>
          </w:tcPr>
          <w:p w:rsidR="00306BAD" w:rsidRPr="005C1307" w:rsidRDefault="00306BAD" w:rsidP="00306BAD">
            <w:pPr>
              <w:jc w:val="right"/>
            </w:pPr>
            <w:r w:rsidRPr="005C1307">
              <w:t xml:space="preserve">        5.86 </w:t>
            </w:r>
          </w:p>
        </w:tc>
      </w:tr>
      <w:tr w:rsidR="00306BAD" w:rsidRPr="003A3426">
        <w:trPr>
          <w:cantSplit/>
          <w:trHeight w:val="300"/>
          <w:jc w:val="center"/>
        </w:trPr>
        <w:tc>
          <w:tcPr>
            <w:tcW w:w="2326" w:type="dxa"/>
            <w:vAlign w:val="bottom"/>
          </w:tcPr>
          <w:p w:rsidR="00306BAD" w:rsidRPr="003A3426" w:rsidRDefault="00306BAD" w:rsidP="00482B04">
            <w:pPr>
              <w:jc w:val="left"/>
            </w:pPr>
            <w:r w:rsidRPr="003A3426">
              <w:t>ENMF</w:t>
            </w:r>
          </w:p>
        </w:tc>
        <w:tc>
          <w:tcPr>
            <w:tcW w:w="2682" w:type="dxa"/>
            <w:vAlign w:val="bottom"/>
          </w:tcPr>
          <w:p w:rsidR="00306BAD" w:rsidRPr="003A3426" w:rsidRDefault="00023FE7" w:rsidP="00482B04">
            <w:pPr>
              <w:jc w:val="right"/>
              <w:rPr>
                <w:highlight w:val="yellow"/>
              </w:rPr>
            </w:pPr>
            <w:r w:rsidRPr="00863BA0">
              <w:rPr>
                <w:b w:val="0"/>
                <w:sz w:val="12"/>
                <w:szCs w:val="12"/>
              </w:rPr>
              <w:t>REDACTED</w:t>
            </w:r>
          </w:p>
        </w:tc>
        <w:tc>
          <w:tcPr>
            <w:tcW w:w="2324" w:type="dxa"/>
            <w:vAlign w:val="bottom"/>
          </w:tcPr>
          <w:p w:rsidR="00306BAD" w:rsidRPr="005C1307" w:rsidRDefault="00306BAD" w:rsidP="00306BAD">
            <w:pPr>
              <w:jc w:val="right"/>
            </w:pPr>
            <w:r w:rsidRPr="005C1307">
              <w:t xml:space="preserve">        1.73 </w:t>
            </w:r>
          </w:p>
        </w:tc>
      </w:tr>
      <w:tr w:rsidR="00306BAD" w:rsidRPr="003A3426">
        <w:trPr>
          <w:cantSplit/>
          <w:trHeight w:val="300"/>
          <w:jc w:val="center"/>
        </w:trPr>
        <w:tc>
          <w:tcPr>
            <w:tcW w:w="2326" w:type="dxa"/>
          </w:tcPr>
          <w:p w:rsidR="00306BAD" w:rsidRPr="003A3426" w:rsidRDefault="00306BAD" w:rsidP="00482B04">
            <w:pPr>
              <w:jc w:val="left"/>
            </w:pPr>
          </w:p>
        </w:tc>
        <w:tc>
          <w:tcPr>
            <w:tcW w:w="2682" w:type="dxa"/>
            <w:vAlign w:val="bottom"/>
          </w:tcPr>
          <w:p w:rsidR="00306BAD" w:rsidRPr="003A3426" w:rsidRDefault="00306BAD" w:rsidP="00A814D0"/>
        </w:tc>
        <w:tc>
          <w:tcPr>
            <w:tcW w:w="2324" w:type="dxa"/>
          </w:tcPr>
          <w:p w:rsidR="00306BAD" w:rsidRPr="003A3426" w:rsidRDefault="00306BAD" w:rsidP="00A814D0"/>
        </w:tc>
      </w:tr>
    </w:tbl>
    <w:p w:rsidR="00645251" w:rsidRPr="003A3426" w:rsidRDefault="00645251" w:rsidP="00A814D0">
      <w:pPr>
        <w:pStyle w:val="FootnoteText"/>
      </w:pPr>
    </w:p>
    <w:tbl>
      <w:tblPr>
        <w:tblW w:w="8985" w:type="dxa"/>
        <w:jc w:val="center"/>
        <w:tblBorders>
          <w:bottom w:val="single" w:sz="4" w:space="0" w:color="auto"/>
        </w:tblBorders>
        <w:tblLook w:val="0000"/>
      </w:tblPr>
      <w:tblGrid>
        <w:gridCol w:w="1634"/>
        <w:gridCol w:w="373"/>
        <w:gridCol w:w="6978"/>
      </w:tblGrid>
      <w:tr w:rsidR="00645251" w:rsidRPr="003A3426">
        <w:trPr>
          <w:trHeight w:val="300"/>
          <w:jc w:val="center"/>
        </w:trPr>
        <w:tc>
          <w:tcPr>
            <w:tcW w:w="1634" w:type="dxa"/>
            <w:tcBorders>
              <w:bottom w:val="single" w:sz="4" w:space="0" w:color="auto"/>
            </w:tcBorders>
          </w:tcPr>
          <w:p w:rsidR="00645251" w:rsidRPr="003A3426" w:rsidRDefault="00645251" w:rsidP="00482B04">
            <w:pPr>
              <w:pStyle w:val="Footer"/>
              <w:jc w:val="left"/>
            </w:pPr>
            <w:r w:rsidRPr="003A3426">
              <w:t>Where:</w:t>
            </w:r>
          </w:p>
        </w:tc>
        <w:tc>
          <w:tcPr>
            <w:tcW w:w="0" w:type="auto"/>
            <w:tcBorders>
              <w:bottom w:val="single" w:sz="4" w:space="0" w:color="auto"/>
            </w:tcBorders>
          </w:tcPr>
          <w:p w:rsidR="00645251" w:rsidRPr="003A3426" w:rsidRDefault="00645251" w:rsidP="00482B04">
            <w:pPr>
              <w:pStyle w:val="Footer"/>
              <w:jc w:val="left"/>
            </w:pPr>
          </w:p>
        </w:tc>
        <w:tc>
          <w:tcPr>
            <w:tcW w:w="0" w:type="auto"/>
            <w:tcBorders>
              <w:bottom w:val="single" w:sz="4" w:space="0" w:color="auto"/>
            </w:tcBorders>
          </w:tcPr>
          <w:p w:rsidR="00645251" w:rsidRPr="003A3426" w:rsidRDefault="00645251" w:rsidP="00482B04">
            <w:pPr>
              <w:pStyle w:val="Footer"/>
              <w:jc w:val="left"/>
            </w:pPr>
          </w:p>
        </w:tc>
      </w:tr>
      <w:tr w:rsidR="00645251" w:rsidRPr="003A3426">
        <w:trPr>
          <w:trHeight w:val="300"/>
          <w:jc w:val="center"/>
        </w:trPr>
        <w:tc>
          <w:tcPr>
            <w:tcW w:w="1634" w:type="dxa"/>
            <w:tcBorders>
              <w:top w:val="nil"/>
            </w:tcBorders>
            <w:vAlign w:val="center"/>
          </w:tcPr>
          <w:p w:rsidR="00645251" w:rsidRPr="003A3426" w:rsidRDefault="00645251" w:rsidP="00482B04">
            <w:pPr>
              <w:jc w:val="left"/>
            </w:pPr>
            <w:proofErr w:type="spellStart"/>
            <w:r w:rsidRPr="003A3426">
              <w:t>LagDep</w:t>
            </w:r>
            <w:proofErr w:type="spellEnd"/>
            <w:r w:rsidRPr="003A3426">
              <w:t xml:space="preserve"> (1)</w:t>
            </w:r>
          </w:p>
        </w:tc>
        <w:tc>
          <w:tcPr>
            <w:tcW w:w="0" w:type="auto"/>
            <w:tcBorders>
              <w:top w:val="nil"/>
            </w:tcBorders>
            <w:vAlign w:val="center"/>
          </w:tcPr>
          <w:p w:rsidR="00645251" w:rsidRPr="003A3426" w:rsidRDefault="00645251" w:rsidP="00482B04">
            <w:pPr>
              <w:jc w:val="left"/>
            </w:pPr>
            <w:r w:rsidRPr="003A3426">
              <w:t>=</w:t>
            </w:r>
          </w:p>
        </w:tc>
        <w:tc>
          <w:tcPr>
            <w:tcW w:w="0" w:type="auto"/>
            <w:tcBorders>
              <w:top w:val="nil"/>
            </w:tcBorders>
          </w:tcPr>
          <w:p w:rsidR="00645251" w:rsidRPr="003A3426" w:rsidRDefault="00645251" w:rsidP="00482B04">
            <w:pPr>
              <w:jc w:val="left"/>
            </w:pPr>
            <w:r w:rsidRPr="003A3426">
              <w:t>Lag</w:t>
            </w:r>
            <w:r w:rsidR="00BF559F" w:rsidRPr="003A3426">
              <w:t>ged</w:t>
            </w:r>
            <w:r w:rsidRPr="003A3426">
              <w:t xml:space="preserve"> dependent variable of one (1) month</w:t>
            </w:r>
            <w:r w:rsidR="00064AC4">
              <w:t>, change</w:t>
            </w:r>
            <w:r w:rsidRPr="003A3426">
              <w:t xml:space="preserve">   </w:t>
            </w:r>
          </w:p>
        </w:tc>
      </w:tr>
      <w:tr w:rsidR="00645251" w:rsidRPr="003A3426">
        <w:trPr>
          <w:trHeight w:val="300"/>
          <w:jc w:val="center"/>
        </w:trPr>
        <w:tc>
          <w:tcPr>
            <w:tcW w:w="1634" w:type="dxa"/>
            <w:vAlign w:val="center"/>
          </w:tcPr>
          <w:p w:rsidR="00645251" w:rsidRPr="003A3426" w:rsidRDefault="00880F4B" w:rsidP="00482B04">
            <w:pPr>
              <w:jc w:val="left"/>
            </w:pPr>
            <w:r w:rsidRPr="003A3426">
              <w:t>ENMF</w:t>
            </w:r>
          </w:p>
        </w:tc>
        <w:tc>
          <w:tcPr>
            <w:tcW w:w="0" w:type="auto"/>
            <w:vAlign w:val="center"/>
          </w:tcPr>
          <w:p w:rsidR="00645251" w:rsidRPr="003A3426" w:rsidRDefault="00645251" w:rsidP="00482B04">
            <w:pPr>
              <w:jc w:val="left"/>
            </w:pPr>
            <w:r w:rsidRPr="003A3426">
              <w:t>=</w:t>
            </w:r>
          </w:p>
        </w:tc>
        <w:tc>
          <w:tcPr>
            <w:tcW w:w="0" w:type="auto"/>
          </w:tcPr>
          <w:p w:rsidR="00645251" w:rsidRPr="003A3426" w:rsidRDefault="00880F4B" w:rsidP="00482B04">
            <w:pPr>
              <w:jc w:val="left"/>
              <w:rPr>
                <w:snapToGrid w:val="0"/>
              </w:rPr>
            </w:pPr>
            <w:r w:rsidRPr="003A3426">
              <w:rPr>
                <w:snapToGrid w:val="0"/>
              </w:rPr>
              <w:t>Nonmanufacturing employment in the State of Georgia</w:t>
            </w:r>
            <w:r w:rsidR="00064AC4">
              <w:rPr>
                <w:snapToGrid w:val="0"/>
              </w:rPr>
              <w:t>, change</w:t>
            </w:r>
          </w:p>
        </w:tc>
      </w:tr>
    </w:tbl>
    <w:p w:rsidR="00645251" w:rsidRDefault="00645251" w:rsidP="00A814D0"/>
    <w:p w:rsidR="00482B04" w:rsidRDefault="00482B04" w:rsidP="00A814D0"/>
    <w:p w:rsidR="00482B04" w:rsidRDefault="00482B04" w:rsidP="00A814D0"/>
    <w:p w:rsidR="00482B04" w:rsidRPr="003A3426" w:rsidRDefault="00482B04" w:rsidP="00A814D0"/>
    <w:p w:rsidR="00793CAA" w:rsidRDefault="00793CAA">
      <w:pPr>
        <w:jc w:val="left"/>
      </w:pPr>
      <w:bookmarkStart w:id="289" w:name="_Toc468764780"/>
      <w:bookmarkStart w:id="290" w:name="_Toc503665772"/>
      <w:bookmarkStart w:id="291" w:name="_Toc112219397"/>
      <w:r>
        <w:br w:type="page"/>
      </w:r>
    </w:p>
    <w:p w:rsidR="00645251" w:rsidRPr="003A3426" w:rsidRDefault="00F83F96" w:rsidP="00482B04">
      <w:pPr>
        <w:pStyle w:val="Heading2"/>
        <w:jc w:val="left"/>
      </w:pPr>
      <w:bookmarkStart w:id="292" w:name="_Toc347166910"/>
      <w:r w:rsidRPr="003A3426">
        <w:t>4.2</w:t>
      </w:r>
      <w:r w:rsidR="00645251" w:rsidRPr="003A3426">
        <w:t>.3</w:t>
      </w:r>
      <w:r w:rsidR="00645251" w:rsidRPr="003A3426">
        <w:tab/>
        <w:t>Industrial Customers</w:t>
      </w:r>
      <w:bookmarkEnd w:id="289"/>
      <w:bookmarkEnd w:id="290"/>
      <w:bookmarkEnd w:id="291"/>
      <w:bookmarkEnd w:id="292"/>
    </w:p>
    <w:p w:rsidR="00645251" w:rsidRPr="003A3426" w:rsidRDefault="00645251" w:rsidP="00A814D0">
      <w:pPr>
        <w:pStyle w:val="BodyText"/>
        <w:rPr>
          <w:color w:val="auto"/>
        </w:rPr>
      </w:pPr>
      <w:r w:rsidRPr="003A3426">
        <w:rPr>
          <w:color w:val="auto"/>
        </w:rPr>
        <w:t xml:space="preserve">The Georgia Power Company industrial customer forecast was developed using a regression model, with a one-month lag of customers as the explanatory variable.  Table </w:t>
      </w:r>
      <w:r w:rsidR="00F83F96" w:rsidRPr="003A3426">
        <w:rPr>
          <w:color w:val="auto"/>
        </w:rPr>
        <w:t>4.2</w:t>
      </w:r>
      <w:r w:rsidRPr="003A3426">
        <w:rPr>
          <w:color w:val="auto"/>
        </w:rPr>
        <w:t xml:space="preserve">.3-1 presents the specific parameter estimates and statistics for the industrial customer model. </w:t>
      </w:r>
    </w:p>
    <w:p w:rsidR="00645251" w:rsidRPr="00482B04" w:rsidRDefault="00645251" w:rsidP="00482B04">
      <w:pPr>
        <w:pStyle w:val="Heading3"/>
        <w:jc w:val="left"/>
        <w:rPr>
          <w:sz w:val="20"/>
          <w:szCs w:val="20"/>
        </w:rPr>
      </w:pPr>
      <w:bookmarkStart w:id="293" w:name="_Toc347166911"/>
      <w:r w:rsidRPr="00482B04">
        <w:rPr>
          <w:sz w:val="20"/>
          <w:szCs w:val="20"/>
        </w:rPr>
        <w:t xml:space="preserve">Table </w:t>
      </w:r>
      <w:r w:rsidR="00F83F96" w:rsidRPr="00482B04">
        <w:rPr>
          <w:sz w:val="20"/>
          <w:szCs w:val="20"/>
        </w:rPr>
        <w:t>4.2</w:t>
      </w:r>
      <w:r w:rsidRPr="00482B04">
        <w:rPr>
          <w:sz w:val="20"/>
          <w:szCs w:val="20"/>
        </w:rPr>
        <w:t>.3-1: Industrial Customers</w:t>
      </w:r>
      <w:bookmarkEnd w:id="293"/>
    </w:p>
    <w:p w:rsidR="00645251" w:rsidRPr="003A3426" w:rsidRDefault="00645251" w:rsidP="00A814D0">
      <w:r w:rsidRPr="003A3426">
        <w:t>Customer Model</w:t>
      </w:r>
    </w:p>
    <w:p w:rsidR="00645251" w:rsidRPr="003A3426" w:rsidRDefault="00645251" w:rsidP="00A814D0">
      <w:r w:rsidRPr="003A3426">
        <w:t>Budget 201</w:t>
      </w:r>
      <w:r w:rsidR="00094C9F" w:rsidRPr="003A3426">
        <w:t>3</w:t>
      </w:r>
    </w:p>
    <w:p w:rsidR="00645251" w:rsidRPr="003A3426" w:rsidRDefault="00645251" w:rsidP="00A814D0">
      <w:pPr>
        <w:pStyle w:val="Footer"/>
      </w:pPr>
    </w:p>
    <w:tbl>
      <w:tblPr>
        <w:tblW w:w="0" w:type="auto"/>
        <w:jc w:val="center"/>
        <w:tblBorders>
          <w:top w:val="single" w:sz="4" w:space="0" w:color="auto"/>
          <w:bottom w:val="single" w:sz="4" w:space="0" w:color="auto"/>
        </w:tblBorders>
        <w:tblLayout w:type="fixed"/>
        <w:tblLook w:val="0000"/>
      </w:tblPr>
      <w:tblGrid>
        <w:gridCol w:w="2326"/>
        <w:gridCol w:w="2682"/>
        <w:gridCol w:w="2324"/>
      </w:tblGrid>
      <w:tr w:rsidR="00645251" w:rsidRPr="003A3426">
        <w:trPr>
          <w:cantSplit/>
          <w:trHeight w:val="300"/>
          <w:jc w:val="center"/>
        </w:trPr>
        <w:tc>
          <w:tcPr>
            <w:tcW w:w="2326" w:type="dxa"/>
          </w:tcPr>
          <w:p w:rsidR="00645251" w:rsidRPr="00482B04" w:rsidRDefault="00645251" w:rsidP="00482B04">
            <w:pPr>
              <w:jc w:val="left"/>
              <w:rPr>
                <w:u w:val="single"/>
              </w:rPr>
            </w:pPr>
            <w:r w:rsidRPr="00482B04">
              <w:rPr>
                <w:u w:val="single"/>
              </w:rPr>
              <w:t>Variable</w:t>
            </w:r>
          </w:p>
        </w:tc>
        <w:tc>
          <w:tcPr>
            <w:tcW w:w="2682" w:type="dxa"/>
          </w:tcPr>
          <w:p w:rsidR="00645251" w:rsidRPr="00482B04" w:rsidRDefault="00645251" w:rsidP="00482B04">
            <w:pPr>
              <w:jc w:val="right"/>
              <w:rPr>
                <w:u w:val="single"/>
              </w:rPr>
            </w:pPr>
            <w:r w:rsidRPr="00482B04">
              <w:rPr>
                <w:u w:val="single"/>
              </w:rPr>
              <w:t>Coefficient</w:t>
            </w:r>
          </w:p>
        </w:tc>
        <w:tc>
          <w:tcPr>
            <w:tcW w:w="2324" w:type="dxa"/>
          </w:tcPr>
          <w:p w:rsidR="00645251" w:rsidRPr="00482B04" w:rsidRDefault="00645251" w:rsidP="00482B04">
            <w:pPr>
              <w:jc w:val="right"/>
              <w:rPr>
                <w:u w:val="single"/>
              </w:rPr>
            </w:pPr>
            <w:r w:rsidRPr="00482B04">
              <w:rPr>
                <w:u w:val="single"/>
              </w:rPr>
              <w:t>T-Ratio</w:t>
            </w:r>
          </w:p>
        </w:tc>
      </w:tr>
      <w:tr w:rsidR="008732CC" w:rsidRPr="003A3426">
        <w:trPr>
          <w:cantSplit/>
          <w:trHeight w:val="360"/>
          <w:jc w:val="center"/>
        </w:trPr>
        <w:tc>
          <w:tcPr>
            <w:tcW w:w="2326" w:type="dxa"/>
            <w:vAlign w:val="bottom"/>
          </w:tcPr>
          <w:p w:rsidR="008732CC" w:rsidRPr="003A3426" w:rsidRDefault="008732CC" w:rsidP="00482B04">
            <w:pPr>
              <w:jc w:val="left"/>
            </w:pPr>
            <w:r w:rsidRPr="003A3426">
              <w:t>CONST</w:t>
            </w:r>
          </w:p>
        </w:tc>
        <w:tc>
          <w:tcPr>
            <w:tcW w:w="2682" w:type="dxa"/>
            <w:vAlign w:val="bottom"/>
          </w:tcPr>
          <w:p w:rsidR="008732CC" w:rsidRPr="003A3426" w:rsidRDefault="00023FE7" w:rsidP="00482B04">
            <w:pPr>
              <w:jc w:val="right"/>
              <w:rPr>
                <w:highlight w:val="yellow"/>
              </w:rPr>
            </w:pPr>
            <w:r w:rsidRPr="00863BA0">
              <w:rPr>
                <w:b w:val="0"/>
                <w:sz w:val="12"/>
                <w:szCs w:val="12"/>
              </w:rPr>
              <w:t>REDACTED</w:t>
            </w:r>
          </w:p>
        </w:tc>
        <w:tc>
          <w:tcPr>
            <w:tcW w:w="2324" w:type="dxa"/>
            <w:vAlign w:val="bottom"/>
          </w:tcPr>
          <w:p w:rsidR="008732CC" w:rsidRPr="005C1307" w:rsidRDefault="008732CC" w:rsidP="00482B04">
            <w:pPr>
              <w:jc w:val="right"/>
            </w:pPr>
            <w:r w:rsidRPr="005C1307">
              <w:t>1.36</w:t>
            </w:r>
          </w:p>
        </w:tc>
      </w:tr>
      <w:tr w:rsidR="008732CC" w:rsidRPr="003A3426">
        <w:trPr>
          <w:cantSplit/>
          <w:trHeight w:val="360"/>
          <w:jc w:val="center"/>
        </w:trPr>
        <w:tc>
          <w:tcPr>
            <w:tcW w:w="2326" w:type="dxa"/>
            <w:vAlign w:val="bottom"/>
          </w:tcPr>
          <w:p w:rsidR="008732CC" w:rsidRPr="003A3426" w:rsidRDefault="008732CC" w:rsidP="00482B04">
            <w:pPr>
              <w:jc w:val="left"/>
            </w:pPr>
            <w:proofErr w:type="spellStart"/>
            <w:r w:rsidRPr="003A3426">
              <w:t>LagDep</w:t>
            </w:r>
            <w:proofErr w:type="spellEnd"/>
            <w:r w:rsidRPr="003A3426">
              <w:t xml:space="preserve"> (1)</w:t>
            </w:r>
          </w:p>
        </w:tc>
        <w:tc>
          <w:tcPr>
            <w:tcW w:w="2682" w:type="dxa"/>
            <w:vAlign w:val="bottom"/>
          </w:tcPr>
          <w:p w:rsidR="008732CC" w:rsidRPr="003A3426" w:rsidRDefault="00023FE7" w:rsidP="00482B04">
            <w:pPr>
              <w:jc w:val="right"/>
              <w:rPr>
                <w:highlight w:val="yellow"/>
              </w:rPr>
            </w:pPr>
            <w:r w:rsidRPr="00863BA0">
              <w:rPr>
                <w:b w:val="0"/>
                <w:sz w:val="12"/>
                <w:szCs w:val="12"/>
              </w:rPr>
              <w:t>REDACTED</w:t>
            </w:r>
          </w:p>
        </w:tc>
        <w:tc>
          <w:tcPr>
            <w:tcW w:w="2324" w:type="dxa"/>
            <w:vAlign w:val="bottom"/>
          </w:tcPr>
          <w:p w:rsidR="008732CC" w:rsidRPr="005C1307" w:rsidRDefault="008732CC" w:rsidP="00482B04">
            <w:pPr>
              <w:jc w:val="right"/>
            </w:pPr>
            <w:r w:rsidRPr="005C1307">
              <w:t>295.56</w:t>
            </w:r>
          </w:p>
        </w:tc>
      </w:tr>
      <w:tr w:rsidR="008732CC" w:rsidRPr="003A3426" w:rsidTr="008732CC">
        <w:trPr>
          <w:cantSplit/>
          <w:trHeight w:val="360"/>
          <w:jc w:val="center"/>
        </w:trPr>
        <w:tc>
          <w:tcPr>
            <w:tcW w:w="2326" w:type="dxa"/>
            <w:vAlign w:val="bottom"/>
          </w:tcPr>
          <w:p w:rsidR="008732CC" w:rsidRPr="003A3426" w:rsidRDefault="008732CC" w:rsidP="00482B04">
            <w:pPr>
              <w:jc w:val="left"/>
            </w:pPr>
            <w:r w:rsidRPr="003A3426">
              <w:t>AR(1)</w:t>
            </w:r>
          </w:p>
        </w:tc>
        <w:tc>
          <w:tcPr>
            <w:tcW w:w="2682" w:type="dxa"/>
            <w:vAlign w:val="bottom"/>
          </w:tcPr>
          <w:p w:rsidR="008732CC" w:rsidRPr="003A3426" w:rsidRDefault="00023FE7" w:rsidP="00482B04">
            <w:pPr>
              <w:jc w:val="right"/>
              <w:rPr>
                <w:highlight w:val="yellow"/>
              </w:rPr>
            </w:pPr>
            <w:r w:rsidRPr="00863BA0">
              <w:rPr>
                <w:b w:val="0"/>
                <w:sz w:val="12"/>
                <w:szCs w:val="12"/>
              </w:rPr>
              <w:t>REDACTED</w:t>
            </w:r>
          </w:p>
        </w:tc>
        <w:tc>
          <w:tcPr>
            <w:tcW w:w="2324" w:type="dxa"/>
            <w:vAlign w:val="bottom"/>
          </w:tcPr>
          <w:p w:rsidR="008732CC" w:rsidRPr="005C1307" w:rsidRDefault="008732CC" w:rsidP="00482B04">
            <w:pPr>
              <w:jc w:val="right"/>
            </w:pPr>
            <w:r w:rsidRPr="005C1307">
              <w:t>4.68</w:t>
            </w:r>
          </w:p>
        </w:tc>
      </w:tr>
      <w:tr w:rsidR="008732CC" w:rsidRPr="003A3426" w:rsidTr="008732CC">
        <w:trPr>
          <w:cantSplit/>
          <w:trHeight w:val="360"/>
          <w:jc w:val="center"/>
        </w:trPr>
        <w:tc>
          <w:tcPr>
            <w:tcW w:w="2326" w:type="dxa"/>
            <w:vAlign w:val="bottom"/>
          </w:tcPr>
          <w:p w:rsidR="008732CC" w:rsidRPr="003A3426" w:rsidRDefault="008732CC" w:rsidP="00482B04">
            <w:pPr>
              <w:jc w:val="left"/>
            </w:pPr>
          </w:p>
        </w:tc>
        <w:tc>
          <w:tcPr>
            <w:tcW w:w="2682" w:type="dxa"/>
            <w:vAlign w:val="bottom"/>
          </w:tcPr>
          <w:p w:rsidR="008732CC" w:rsidRPr="003A3426" w:rsidRDefault="008732CC" w:rsidP="00482B04">
            <w:pPr>
              <w:jc w:val="right"/>
            </w:pPr>
          </w:p>
        </w:tc>
        <w:tc>
          <w:tcPr>
            <w:tcW w:w="2324" w:type="dxa"/>
            <w:vAlign w:val="bottom"/>
          </w:tcPr>
          <w:p w:rsidR="008732CC" w:rsidRPr="003A3426" w:rsidRDefault="008732CC" w:rsidP="00482B04">
            <w:pPr>
              <w:jc w:val="right"/>
            </w:pPr>
          </w:p>
        </w:tc>
      </w:tr>
    </w:tbl>
    <w:p w:rsidR="00645251" w:rsidRPr="003A3426" w:rsidRDefault="00645251" w:rsidP="00A814D0">
      <w:pPr>
        <w:pStyle w:val="FootnoteText"/>
      </w:pPr>
    </w:p>
    <w:p w:rsidR="00645251" w:rsidRPr="003A3426" w:rsidRDefault="00645251" w:rsidP="00482B04">
      <w:pPr>
        <w:pStyle w:val="FootnoteText"/>
        <w:jc w:val="left"/>
      </w:pPr>
    </w:p>
    <w:tbl>
      <w:tblPr>
        <w:tblW w:w="9108" w:type="dxa"/>
        <w:tblBorders>
          <w:bottom w:val="single" w:sz="4" w:space="0" w:color="auto"/>
        </w:tblBorders>
        <w:tblLayout w:type="fixed"/>
        <w:tblLook w:val="0000"/>
      </w:tblPr>
      <w:tblGrid>
        <w:gridCol w:w="1998"/>
        <w:gridCol w:w="990"/>
        <w:gridCol w:w="6120"/>
      </w:tblGrid>
      <w:tr w:rsidR="00645251" w:rsidRPr="003A3426" w:rsidTr="008732CC">
        <w:tc>
          <w:tcPr>
            <w:tcW w:w="1998" w:type="dxa"/>
            <w:tcBorders>
              <w:bottom w:val="single" w:sz="4" w:space="0" w:color="auto"/>
            </w:tcBorders>
          </w:tcPr>
          <w:p w:rsidR="00645251" w:rsidRPr="003A3426" w:rsidRDefault="00645251" w:rsidP="00482B04">
            <w:pPr>
              <w:pStyle w:val="Footer"/>
              <w:jc w:val="left"/>
            </w:pPr>
            <w:r w:rsidRPr="003A3426">
              <w:t>Where:</w:t>
            </w:r>
          </w:p>
        </w:tc>
        <w:tc>
          <w:tcPr>
            <w:tcW w:w="990" w:type="dxa"/>
            <w:tcBorders>
              <w:bottom w:val="single" w:sz="4" w:space="0" w:color="auto"/>
            </w:tcBorders>
          </w:tcPr>
          <w:p w:rsidR="00645251" w:rsidRPr="003A3426" w:rsidRDefault="00645251" w:rsidP="00482B04">
            <w:pPr>
              <w:pStyle w:val="Footer"/>
              <w:jc w:val="left"/>
            </w:pPr>
          </w:p>
        </w:tc>
        <w:tc>
          <w:tcPr>
            <w:tcW w:w="6120" w:type="dxa"/>
            <w:tcBorders>
              <w:bottom w:val="single" w:sz="4" w:space="0" w:color="auto"/>
            </w:tcBorders>
          </w:tcPr>
          <w:p w:rsidR="00645251" w:rsidRPr="003A3426" w:rsidRDefault="00645251" w:rsidP="00482B04">
            <w:pPr>
              <w:pStyle w:val="Footer"/>
              <w:jc w:val="left"/>
            </w:pPr>
          </w:p>
        </w:tc>
      </w:tr>
      <w:tr w:rsidR="00645251" w:rsidRPr="003A3426" w:rsidTr="008732CC">
        <w:trPr>
          <w:trHeight w:val="420"/>
        </w:trPr>
        <w:tc>
          <w:tcPr>
            <w:tcW w:w="1998" w:type="dxa"/>
            <w:tcBorders>
              <w:top w:val="single" w:sz="4" w:space="0" w:color="auto"/>
              <w:left w:val="nil"/>
              <w:bottom w:val="nil"/>
              <w:right w:val="nil"/>
            </w:tcBorders>
            <w:vAlign w:val="center"/>
          </w:tcPr>
          <w:p w:rsidR="00645251" w:rsidRPr="003A3426" w:rsidRDefault="00645251" w:rsidP="00482B04">
            <w:pPr>
              <w:jc w:val="left"/>
            </w:pPr>
            <w:proofErr w:type="spellStart"/>
            <w:r w:rsidRPr="003A3426">
              <w:t>LagDep</w:t>
            </w:r>
            <w:proofErr w:type="spellEnd"/>
            <w:r w:rsidRPr="003A3426">
              <w:t xml:space="preserve"> (1)</w:t>
            </w:r>
          </w:p>
        </w:tc>
        <w:tc>
          <w:tcPr>
            <w:tcW w:w="990" w:type="dxa"/>
            <w:tcBorders>
              <w:top w:val="single" w:sz="4" w:space="0" w:color="auto"/>
              <w:left w:val="nil"/>
              <w:bottom w:val="nil"/>
              <w:right w:val="nil"/>
            </w:tcBorders>
            <w:vAlign w:val="center"/>
          </w:tcPr>
          <w:p w:rsidR="00645251" w:rsidRPr="003A3426" w:rsidRDefault="00645251" w:rsidP="00482B04">
            <w:pPr>
              <w:jc w:val="left"/>
            </w:pPr>
            <w:r w:rsidRPr="003A3426">
              <w:t>=</w:t>
            </w:r>
          </w:p>
        </w:tc>
        <w:tc>
          <w:tcPr>
            <w:tcW w:w="6120" w:type="dxa"/>
            <w:tcBorders>
              <w:top w:val="single" w:sz="4" w:space="0" w:color="auto"/>
              <w:left w:val="nil"/>
              <w:bottom w:val="nil"/>
              <w:right w:val="nil"/>
            </w:tcBorders>
            <w:vAlign w:val="center"/>
          </w:tcPr>
          <w:p w:rsidR="00645251" w:rsidRPr="003A3426" w:rsidRDefault="00645251" w:rsidP="00482B04">
            <w:pPr>
              <w:jc w:val="left"/>
            </w:pPr>
            <w:r w:rsidRPr="003A3426">
              <w:t>Lag</w:t>
            </w:r>
            <w:r w:rsidR="00BF559F" w:rsidRPr="003A3426">
              <w:t>ged</w:t>
            </w:r>
            <w:r w:rsidRPr="003A3426">
              <w:t xml:space="preserve"> dependent variable of one (1) month   </w:t>
            </w:r>
          </w:p>
        </w:tc>
      </w:tr>
      <w:tr w:rsidR="008732CC" w:rsidRPr="003A3426" w:rsidTr="008732CC">
        <w:trPr>
          <w:trHeight w:val="420"/>
        </w:trPr>
        <w:tc>
          <w:tcPr>
            <w:tcW w:w="1998" w:type="dxa"/>
            <w:tcBorders>
              <w:top w:val="nil"/>
              <w:left w:val="nil"/>
              <w:bottom w:val="single" w:sz="4" w:space="0" w:color="auto"/>
              <w:right w:val="nil"/>
            </w:tcBorders>
            <w:vAlign w:val="bottom"/>
          </w:tcPr>
          <w:p w:rsidR="008732CC" w:rsidRPr="003A3426" w:rsidRDefault="008732CC" w:rsidP="00482B04">
            <w:pPr>
              <w:jc w:val="left"/>
            </w:pPr>
            <w:r w:rsidRPr="003A3426">
              <w:t>AR(1)</w:t>
            </w:r>
          </w:p>
        </w:tc>
        <w:tc>
          <w:tcPr>
            <w:tcW w:w="990" w:type="dxa"/>
            <w:tcBorders>
              <w:top w:val="nil"/>
              <w:left w:val="nil"/>
              <w:bottom w:val="single" w:sz="4" w:space="0" w:color="auto"/>
              <w:right w:val="nil"/>
            </w:tcBorders>
            <w:vAlign w:val="center"/>
          </w:tcPr>
          <w:p w:rsidR="008732CC" w:rsidRPr="003A3426" w:rsidRDefault="008732CC" w:rsidP="00482B04">
            <w:pPr>
              <w:jc w:val="left"/>
            </w:pPr>
            <w:r w:rsidRPr="003A3426">
              <w:t>=</w:t>
            </w:r>
          </w:p>
        </w:tc>
        <w:tc>
          <w:tcPr>
            <w:tcW w:w="6120" w:type="dxa"/>
            <w:tcBorders>
              <w:top w:val="nil"/>
              <w:left w:val="nil"/>
              <w:bottom w:val="single" w:sz="4" w:space="0" w:color="auto"/>
              <w:right w:val="nil"/>
            </w:tcBorders>
            <w:vAlign w:val="center"/>
          </w:tcPr>
          <w:p w:rsidR="008732CC" w:rsidRPr="003A3426" w:rsidRDefault="008732CC" w:rsidP="00482B04">
            <w:pPr>
              <w:jc w:val="left"/>
              <w:rPr>
                <w:snapToGrid w:val="0"/>
              </w:rPr>
            </w:pPr>
            <w:r w:rsidRPr="003A3426">
              <w:rPr>
                <w:snapToGrid w:val="0"/>
              </w:rPr>
              <w:t>Autoregressive  variable</w:t>
            </w:r>
          </w:p>
        </w:tc>
      </w:tr>
    </w:tbl>
    <w:p w:rsidR="00645251" w:rsidRPr="003A3426" w:rsidRDefault="00645251" w:rsidP="00482B04">
      <w:pPr>
        <w:pStyle w:val="Heading2"/>
        <w:jc w:val="left"/>
      </w:pPr>
      <w:bookmarkStart w:id="294" w:name="_Toc468764781"/>
      <w:bookmarkStart w:id="295" w:name="_Toc503665774"/>
      <w:r w:rsidRPr="003A3426">
        <w:br w:type="page"/>
      </w:r>
      <w:bookmarkStart w:id="296" w:name="_Toc112219399"/>
      <w:bookmarkStart w:id="297" w:name="_Toc347166912"/>
      <w:r w:rsidR="00F83F96" w:rsidRPr="003A3426">
        <w:t>4.2</w:t>
      </w:r>
      <w:r w:rsidRPr="003A3426">
        <w:t>.4</w:t>
      </w:r>
      <w:r w:rsidRPr="003A3426">
        <w:tab/>
        <w:t>Governmental Lighting Customers</w:t>
      </w:r>
      <w:bookmarkEnd w:id="294"/>
      <w:bookmarkEnd w:id="295"/>
      <w:bookmarkEnd w:id="296"/>
      <w:bookmarkEnd w:id="297"/>
    </w:p>
    <w:p w:rsidR="00645251" w:rsidRPr="003A3426" w:rsidRDefault="00965A09" w:rsidP="00A814D0">
      <w:pPr>
        <w:pStyle w:val="BodyText2"/>
        <w:rPr>
          <w:color w:val="auto"/>
        </w:rPr>
      </w:pPr>
      <w:bookmarkStart w:id="298" w:name="_Toc503665775"/>
      <w:r w:rsidRPr="003A3426">
        <w:rPr>
          <w:color w:val="auto"/>
        </w:rPr>
        <w:t xml:space="preserve">The Georgia Power Company governmental lighting customer forecast was developed using a regression model that includes a lagged dependent variable and the single family housing stock for the </w:t>
      </w:r>
      <w:r w:rsidR="004A3E4F">
        <w:rPr>
          <w:color w:val="auto"/>
        </w:rPr>
        <w:t>S</w:t>
      </w:r>
      <w:r w:rsidRPr="003A3426">
        <w:rPr>
          <w:color w:val="auto"/>
        </w:rPr>
        <w:t>tate of Georgia as explanatory variables.  Variables to capture changes in the billing system’s identification of governmental lighting customers in both 2008 for the recoding of Savannah lighting customers and 2009 are also included.</w:t>
      </w:r>
      <w:r w:rsidR="00645251" w:rsidRPr="003A3426">
        <w:rPr>
          <w:color w:val="auto"/>
        </w:rPr>
        <w:t xml:space="preserve">  The specific parameter estimates and statistics for the governmental lighting customer </w:t>
      </w:r>
      <w:r w:rsidR="00D36941">
        <w:rPr>
          <w:color w:val="auto"/>
        </w:rPr>
        <w:t>model are presented in Table 4.2</w:t>
      </w:r>
      <w:r w:rsidR="00645251" w:rsidRPr="003A3426">
        <w:rPr>
          <w:color w:val="auto"/>
        </w:rPr>
        <w:t>.4-1.</w:t>
      </w:r>
    </w:p>
    <w:p w:rsidR="00645251" w:rsidRPr="003A3426" w:rsidRDefault="00645251" w:rsidP="00A814D0">
      <w:pPr>
        <w:pStyle w:val="BodyText2"/>
        <w:rPr>
          <w:color w:val="auto"/>
          <w:highlight w:val="yellow"/>
        </w:rPr>
      </w:pPr>
    </w:p>
    <w:p w:rsidR="00645251" w:rsidRPr="00482B04" w:rsidRDefault="00645251" w:rsidP="00482B04">
      <w:pPr>
        <w:pStyle w:val="Heading3"/>
        <w:jc w:val="left"/>
        <w:rPr>
          <w:sz w:val="20"/>
          <w:szCs w:val="20"/>
        </w:rPr>
      </w:pPr>
      <w:bookmarkStart w:id="299" w:name="_Toc347166913"/>
      <w:r w:rsidRPr="00482B04">
        <w:rPr>
          <w:sz w:val="20"/>
          <w:szCs w:val="20"/>
        </w:rPr>
        <w:t xml:space="preserve">Table </w:t>
      </w:r>
      <w:r w:rsidR="00F83F96" w:rsidRPr="00482B04">
        <w:rPr>
          <w:sz w:val="20"/>
          <w:szCs w:val="20"/>
        </w:rPr>
        <w:t>4.2</w:t>
      </w:r>
      <w:r w:rsidRPr="00482B04">
        <w:rPr>
          <w:sz w:val="20"/>
          <w:szCs w:val="20"/>
        </w:rPr>
        <w:t>.4-1: Governmental Lighting Customers</w:t>
      </w:r>
      <w:bookmarkEnd w:id="299"/>
    </w:p>
    <w:p w:rsidR="00645251" w:rsidRPr="003A3426" w:rsidRDefault="00645251" w:rsidP="00A814D0">
      <w:r w:rsidRPr="003A3426">
        <w:t>Customer Model</w:t>
      </w:r>
    </w:p>
    <w:bookmarkEnd w:id="298"/>
    <w:p w:rsidR="00645251" w:rsidRPr="003A3426" w:rsidRDefault="00645251" w:rsidP="00A814D0">
      <w:r w:rsidRPr="003A3426">
        <w:t>Budget 201</w:t>
      </w:r>
      <w:r w:rsidR="00094C9F" w:rsidRPr="003A3426">
        <w:t>3</w:t>
      </w:r>
    </w:p>
    <w:p w:rsidR="00645251" w:rsidRPr="003A3426" w:rsidRDefault="00645251" w:rsidP="00A814D0">
      <w:pPr>
        <w:rPr>
          <w:highlight w:val="yellow"/>
        </w:rPr>
      </w:pPr>
    </w:p>
    <w:tbl>
      <w:tblPr>
        <w:tblW w:w="0" w:type="auto"/>
        <w:jc w:val="center"/>
        <w:tblBorders>
          <w:top w:val="single" w:sz="4" w:space="0" w:color="auto"/>
          <w:bottom w:val="single" w:sz="4" w:space="0" w:color="auto"/>
        </w:tblBorders>
        <w:tblLayout w:type="fixed"/>
        <w:tblLook w:val="0000"/>
      </w:tblPr>
      <w:tblGrid>
        <w:gridCol w:w="2902"/>
        <w:gridCol w:w="1596"/>
        <w:gridCol w:w="2624"/>
      </w:tblGrid>
      <w:tr w:rsidR="00645251" w:rsidRPr="003A3426">
        <w:trPr>
          <w:cantSplit/>
          <w:trHeight w:val="300"/>
          <w:jc w:val="center"/>
        </w:trPr>
        <w:tc>
          <w:tcPr>
            <w:tcW w:w="2902" w:type="dxa"/>
          </w:tcPr>
          <w:p w:rsidR="00645251" w:rsidRPr="00482B04" w:rsidRDefault="00645251" w:rsidP="00482B04">
            <w:pPr>
              <w:jc w:val="left"/>
              <w:rPr>
                <w:u w:val="single"/>
              </w:rPr>
            </w:pPr>
            <w:r w:rsidRPr="00482B04">
              <w:rPr>
                <w:u w:val="single"/>
              </w:rPr>
              <w:t>Variable</w:t>
            </w:r>
          </w:p>
        </w:tc>
        <w:tc>
          <w:tcPr>
            <w:tcW w:w="1596" w:type="dxa"/>
          </w:tcPr>
          <w:p w:rsidR="00645251" w:rsidRPr="00482B04" w:rsidRDefault="00645251" w:rsidP="00482B04">
            <w:pPr>
              <w:jc w:val="right"/>
              <w:rPr>
                <w:u w:val="single"/>
              </w:rPr>
            </w:pPr>
            <w:r w:rsidRPr="00482B04">
              <w:rPr>
                <w:u w:val="single"/>
              </w:rPr>
              <w:t>Coefficient</w:t>
            </w:r>
          </w:p>
        </w:tc>
        <w:tc>
          <w:tcPr>
            <w:tcW w:w="2624" w:type="dxa"/>
          </w:tcPr>
          <w:p w:rsidR="00645251" w:rsidRPr="00482B04" w:rsidRDefault="00645251" w:rsidP="00482B04">
            <w:pPr>
              <w:jc w:val="right"/>
              <w:rPr>
                <w:u w:val="single"/>
              </w:rPr>
            </w:pPr>
            <w:r w:rsidRPr="00482B04">
              <w:rPr>
                <w:u w:val="single"/>
              </w:rPr>
              <w:t>T-Ratio</w:t>
            </w:r>
          </w:p>
        </w:tc>
      </w:tr>
      <w:tr w:rsidR="00E5040C" w:rsidRPr="003A3426">
        <w:trPr>
          <w:cantSplit/>
          <w:trHeight w:val="300"/>
          <w:jc w:val="center"/>
        </w:trPr>
        <w:tc>
          <w:tcPr>
            <w:tcW w:w="2902" w:type="dxa"/>
            <w:vAlign w:val="bottom"/>
          </w:tcPr>
          <w:p w:rsidR="00E5040C" w:rsidRPr="003A3426" w:rsidRDefault="00E5040C" w:rsidP="00482B04">
            <w:pPr>
              <w:jc w:val="left"/>
            </w:pPr>
            <w:proofErr w:type="spellStart"/>
            <w:r w:rsidRPr="003A3426">
              <w:t>LagDep</w:t>
            </w:r>
            <w:proofErr w:type="spellEnd"/>
            <w:r w:rsidRPr="003A3426">
              <w:t xml:space="preserve"> (1)</w:t>
            </w:r>
          </w:p>
        </w:tc>
        <w:tc>
          <w:tcPr>
            <w:tcW w:w="1596" w:type="dxa"/>
            <w:vAlign w:val="bottom"/>
          </w:tcPr>
          <w:p w:rsidR="00E5040C" w:rsidRPr="003A3426" w:rsidRDefault="00023FE7" w:rsidP="00482B04">
            <w:pPr>
              <w:jc w:val="right"/>
              <w:rPr>
                <w:highlight w:val="yellow"/>
              </w:rPr>
            </w:pPr>
            <w:r w:rsidRPr="00863BA0">
              <w:rPr>
                <w:b w:val="0"/>
                <w:sz w:val="12"/>
                <w:szCs w:val="12"/>
              </w:rPr>
              <w:t>REDACTED</w:t>
            </w:r>
          </w:p>
        </w:tc>
        <w:tc>
          <w:tcPr>
            <w:tcW w:w="2624" w:type="dxa"/>
            <w:vAlign w:val="bottom"/>
          </w:tcPr>
          <w:p w:rsidR="00E5040C" w:rsidRPr="005C1307" w:rsidRDefault="00E5040C" w:rsidP="00482B04">
            <w:pPr>
              <w:jc w:val="right"/>
            </w:pPr>
            <w:r w:rsidRPr="005C1307">
              <w:t>68.50</w:t>
            </w:r>
          </w:p>
        </w:tc>
      </w:tr>
      <w:tr w:rsidR="00E5040C" w:rsidRPr="003A3426">
        <w:trPr>
          <w:cantSplit/>
          <w:trHeight w:val="300"/>
          <w:jc w:val="center"/>
        </w:trPr>
        <w:tc>
          <w:tcPr>
            <w:tcW w:w="2902" w:type="dxa"/>
            <w:vAlign w:val="bottom"/>
          </w:tcPr>
          <w:p w:rsidR="00E5040C" w:rsidRPr="003A3426" w:rsidRDefault="00E5040C" w:rsidP="00482B04">
            <w:pPr>
              <w:jc w:val="left"/>
            </w:pPr>
            <w:r w:rsidRPr="003A3426">
              <w:t>HSTK1</w:t>
            </w:r>
          </w:p>
        </w:tc>
        <w:tc>
          <w:tcPr>
            <w:tcW w:w="1596" w:type="dxa"/>
            <w:vAlign w:val="bottom"/>
          </w:tcPr>
          <w:p w:rsidR="00E5040C" w:rsidRPr="003A3426" w:rsidRDefault="00023FE7" w:rsidP="00482B04">
            <w:pPr>
              <w:jc w:val="right"/>
              <w:rPr>
                <w:highlight w:val="yellow"/>
              </w:rPr>
            </w:pPr>
            <w:r w:rsidRPr="00863BA0">
              <w:rPr>
                <w:b w:val="0"/>
                <w:sz w:val="12"/>
                <w:szCs w:val="12"/>
              </w:rPr>
              <w:t>REDACTED</w:t>
            </w:r>
          </w:p>
        </w:tc>
        <w:tc>
          <w:tcPr>
            <w:tcW w:w="2624" w:type="dxa"/>
            <w:vAlign w:val="bottom"/>
          </w:tcPr>
          <w:p w:rsidR="00E5040C" w:rsidRPr="005C1307" w:rsidRDefault="00E5040C" w:rsidP="00482B04">
            <w:pPr>
              <w:jc w:val="right"/>
            </w:pPr>
            <w:r w:rsidRPr="005C1307">
              <w:t>4.46</w:t>
            </w:r>
          </w:p>
        </w:tc>
      </w:tr>
      <w:tr w:rsidR="00E5040C" w:rsidRPr="003A3426">
        <w:trPr>
          <w:cantSplit/>
          <w:trHeight w:val="300"/>
          <w:jc w:val="center"/>
        </w:trPr>
        <w:tc>
          <w:tcPr>
            <w:tcW w:w="2902" w:type="dxa"/>
            <w:vAlign w:val="bottom"/>
          </w:tcPr>
          <w:p w:rsidR="00E5040C" w:rsidRPr="003A3426" w:rsidRDefault="00E5040C" w:rsidP="00482B04">
            <w:pPr>
              <w:jc w:val="left"/>
            </w:pPr>
            <w:r w:rsidRPr="003A3426">
              <w:t>SAV_MERGER_08</w:t>
            </w:r>
          </w:p>
        </w:tc>
        <w:tc>
          <w:tcPr>
            <w:tcW w:w="1596" w:type="dxa"/>
            <w:vAlign w:val="bottom"/>
          </w:tcPr>
          <w:p w:rsidR="00E5040C" w:rsidRPr="003A3426" w:rsidRDefault="00023FE7" w:rsidP="00482B04">
            <w:pPr>
              <w:jc w:val="right"/>
              <w:rPr>
                <w:highlight w:val="yellow"/>
              </w:rPr>
            </w:pPr>
            <w:r w:rsidRPr="00863BA0">
              <w:rPr>
                <w:b w:val="0"/>
                <w:sz w:val="12"/>
                <w:szCs w:val="12"/>
              </w:rPr>
              <w:t>REDACTED</w:t>
            </w:r>
          </w:p>
        </w:tc>
        <w:tc>
          <w:tcPr>
            <w:tcW w:w="2624" w:type="dxa"/>
            <w:vAlign w:val="bottom"/>
          </w:tcPr>
          <w:p w:rsidR="00E5040C" w:rsidRPr="005C1307" w:rsidRDefault="00E5040C" w:rsidP="00482B04">
            <w:pPr>
              <w:jc w:val="right"/>
            </w:pPr>
            <w:r w:rsidRPr="005C1307">
              <w:t>4.80</w:t>
            </w:r>
          </w:p>
        </w:tc>
      </w:tr>
      <w:tr w:rsidR="00E5040C" w:rsidRPr="003A3426">
        <w:trPr>
          <w:cantSplit/>
          <w:trHeight w:val="300"/>
          <w:jc w:val="center"/>
        </w:trPr>
        <w:tc>
          <w:tcPr>
            <w:tcW w:w="2902" w:type="dxa"/>
            <w:vAlign w:val="bottom"/>
          </w:tcPr>
          <w:p w:rsidR="00E5040C" w:rsidRPr="003A3426" w:rsidRDefault="00E5040C" w:rsidP="00482B04">
            <w:pPr>
              <w:jc w:val="left"/>
            </w:pPr>
            <w:r w:rsidRPr="003A3426">
              <w:t>JAN_09_FWD</w:t>
            </w:r>
          </w:p>
        </w:tc>
        <w:tc>
          <w:tcPr>
            <w:tcW w:w="1596" w:type="dxa"/>
            <w:vAlign w:val="bottom"/>
          </w:tcPr>
          <w:p w:rsidR="00E5040C" w:rsidRPr="003A3426" w:rsidRDefault="00023FE7" w:rsidP="00482B04">
            <w:pPr>
              <w:jc w:val="right"/>
              <w:rPr>
                <w:highlight w:val="yellow"/>
              </w:rPr>
            </w:pPr>
            <w:r w:rsidRPr="00863BA0">
              <w:rPr>
                <w:b w:val="0"/>
                <w:sz w:val="12"/>
                <w:szCs w:val="12"/>
              </w:rPr>
              <w:t>REDACTED</w:t>
            </w:r>
          </w:p>
        </w:tc>
        <w:tc>
          <w:tcPr>
            <w:tcW w:w="2624" w:type="dxa"/>
            <w:vAlign w:val="bottom"/>
          </w:tcPr>
          <w:p w:rsidR="00E5040C" w:rsidRPr="005C1307" w:rsidRDefault="00E5040C" w:rsidP="00482B04">
            <w:pPr>
              <w:jc w:val="right"/>
            </w:pPr>
            <w:r w:rsidRPr="005C1307">
              <w:t>2.46</w:t>
            </w:r>
          </w:p>
        </w:tc>
      </w:tr>
      <w:tr w:rsidR="00645251" w:rsidRPr="003A3426">
        <w:trPr>
          <w:cantSplit/>
          <w:trHeight w:val="300"/>
          <w:jc w:val="center"/>
        </w:trPr>
        <w:tc>
          <w:tcPr>
            <w:tcW w:w="2902" w:type="dxa"/>
            <w:vAlign w:val="center"/>
          </w:tcPr>
          <w:p w:rsidR="00645251" w:rsidRPr="003A3426" w:rsidRDefault="00645251" w:rsidP="00A814D0"/>
        </w:tc>
        <w:tc>
          <w:tcPr>
            <w:tcW w:w="1596" w:type="dxa"/>
            <w:vAlign w:val="center"/>
          </w:tcPr>
          <w:p w:rsidR="00645251" w:rsidRPr="003A3426" w:rsidRDefault="00645251" w:rsidP="00A814D0"/>
        </w:tc>
        <w:tc>
          <w:tcPr>
            <w:tcW w:w="2624" w:type="dxa"/>
          </w:tcPr>
          <w:p w:rsidR="00645251" w:rsidRPr="003A3426" w:rsidRDefault="00645251" w:rsidP="00A814D0"/>
        </w:tc>
      </w:tr>
    </w:tbl>
    <w:p w:rsidR="00645251" w:rsidRPr="003A3426" w:rsidRDefault="00645251" w:rsidP="00A814D0">
      <w:pPr>
        <w:pStyle w:val="FootnoteText"/>
      </w:pPr>
    </w:p>
    <w:p w:rsidR="00645251" w:rsidRPr="003A3426" w:rsidRDefault="00645251" w:rsidP="00A814D0">
      <w:pPr>
        <w:pStyle w:val="FootnoteText"/>
      </w:pPr>
    </w:p>
    <w:tbl>
      <w:tblPr>
        <w:tblW w:w="9108" w:type="dxa"/>
        <w:tblBorders>
          <w:bottom w:val="single" w:sz="4" w:space="0" w:color="auto"/>
        </w:tblBorders>
        <w:tblLayout w:type="fixed"/>
        <w:tblLook w:val="0000"/>
      </w:tblPr>
      <w:tblGrid>
        <w:gridCol w:w="1908"/>
        <w:gridCol w:w="630"/>
        <w:gridCol w:w="6570"/>
      </w:tblGrid>
      <w:tr w:rsidR="00645251" w:rsidRPr="003A3426">
        <w:tc>
          <w:tcPr>
            <w:tcW w:w="1908" w:type="dxa"/>
            <w:tcBorders>
              <w:bottom w:val="nil"/>
            </w:tcBorders>
          </w:tcPr>
          <w:p w:rsidR="00645251" w:rsidRPr="003A3426" w:rsidRDefault="00645251" w:rsidP="00482B04">
            <w:pPr>
              <w:pStyle w:val="Footer"/>
              <w:jc w:val="left"/>
            </w:pPr>
            <w:r w:rsidRPr="003A3426">
              <w:t>Where:</w:t>
            </w:r>
          </w:p>
        </w:tc>
        <w:tc>
          <w:tcPr>
            <w:tcW w:w="630" w:type="dxa"/>
            <w:tcBorders>
              <w:bottom w:val="nil"/>
            </w:tcBorders>
          </w:tcPr>
          <w:p w:rsidR="00645251" w:rsidRPr="003A3426" w:rsidRDefault="00645251" w:rsidP="00482B04">
            <w:pPr>
              <w:pStyle w:val="Footer"/>
              <w:jc w:val="left"/>
            </w:pPr>
          </w:p>
        </w:tc>
        <w:tc>
          <w:tcPr>
            <w:tcW w:w="6570" w:type="dxa"/>
            <w:tcBorders>
              <w:bottom w:val="nil"/>
            </w:tcBorders>
          </w:tcPr>
          <w:p w:rsidR="00645251" w:rsidRPr="003A3426" w:rsidRDefault="00645251" w:rsidP="00482B04">
            <w:pPr>
              <w:pStyle w:val="Footer"/>
              <w:jc w:val="left"/>
            </w:pPr>
          </w:p>
        </w:tc>
      </w:tr>
      <w:tr w:rsidR="00E5040C" w:rsidRPr="003A3426" w:rsidTr="00E5040C">
        <w:tc>
          <w:tcPr>
            <w:tcW w:w="1908" w:type="dxa"/>
            <w:tcBorders>
              <w:top w:val="single" w:sz="4" w:space="0" w:color="auto"/>
              <w:bottom w:val="nil"/>
            </w:tcBorders>
            <w:vAlign w:val="center"/>
          </w:tcPr>
          <w:p w:rsidR="00E5040C" w:rsidRPr="003A3426" w:rsidRDefault="00E5040C" w:rsidP="00482B04">
            <w:pPr>
              <w:jc w:val="left"/>
            </w:pPr>
            <w:proofErr w:type="spellStart"/>
            <w:r w:rsidRPr="003A3426">
              <w:t>LagDep</w:t>
            </w:r>
            <w:proofErr w:type="spellEnd"/>
            <w:r w:rsidRPr="003A3426">
              <w:t xml:space="preserve"> (1)</w:t>
            </w:r>
          </w:p>
        </w:tc>
        <w:tc>
          <w:tcPr>
            <w:tcW w:w="630" w:type="dxa"/>
            <w:tcBorders>
              <w:top w:val="single" w:sz="4" w:space="0" w:color="auto"/>
              <w:bottom w:val="nil"/>
            </w:tcBorders>
            <w:vAlign w:val="center"/>
          </w:tcPr>
          <w:p w:rsidR="00E5040C" w:rsidRPr="003A3426" w:rsidRDefault="00E5040C" w:rsidP="00482B04">
            <w:pPr>
              <w:jc w:val="left"/>
            </w:pPr>
            <w:r w:rsidRPr="003A3426">
              <w:t>=</w:t>
            </w:r>
          </w:p>
        </w:tc>
        <w:tc>
          <w:tcPr>
            <w:tcW w:w="6570" w:type="dxa"/>
            <w:tcBorders>
              <w:top w:val="single" w:sz="4" w:space="0" w:color="auto"/>
              <w:bottom w:val="nil"/>
            </w:tcBorders>
            <w:vAlign w:val="center"/>
          </w:tcPr>
          <w:p w:rsidR="00E5040C" w:rsidRPr="003A3426" w:rsidRDefault="00E5040C" w:rsidP="00482B04">
            <w:pPr>
              <w:jc w:val="left"/>
            </w:pPr>
            <w:r w:rsidRPr="003A3426">
              <w:t>Lag</w:t>
            </w:r>
            <w:r w:rsidR="00BF559F" w:rsidRPr="003A3426">
              <w:t>ged</w:t>
            </w:r>
            <w:r w:rsidRPr="003A3426">
              <w:t xml:space="preserve"> dependent variable of one (1) month   </w:t>
            </w:r>
          </w:p>
        </w:tc>
      </w:tr>
      <w:tr w:rsidR="00E5040C" w:rsidRPr="003A3426" w:rsidTr="00E5040C">
        <w:tc>
          <w:tcPr>
            <w:tcW w:w="1908" w:type="dxa"/>
          </w:tcPr>
          <w:p w:rsidR="00E5040C" w:rsidRPr="003A3426" w:rsidRDefault="00E5040C" w:rsidP="00482B04">
            <w:pPr>
              <w:jc w:val="left"/>
            </w:pPr>
            <w:r w:rsidRPr="003A3426">
              <w:t>HSTK1</w:t>
            </w:r>
          </w:p>
        </w:tc>
        <w:tc>
          <w:tcPr>
            <w:tcW w:w="630" w:type="dxa"/>
          </w:tcPr>
          <w:p w:rsidR="00E5040C" w:rsidRPr="003A3426" w:rsidRDefault="00E5040C" w:rsidP="00482B04">
            <w:pPr>
              <w:jc w:val="left"/>
            </w:pPr>
            <w:r w:rsidRPr="003A3426">
              <w:t>=</w:t>
            </w:r>
          </w:p>
        </w:tc>
        <w:tc>
          <w:tcPr>
            <w:tcW w:w="6570" w:type="dxa"/>
          </w:tcPr>
          <w:p w:rsidR="00E5040C" w:rsidRPr="003A3426" w:rsidRDefault="00E5040C" w:rsidP="00482B04">
            <w:pPr>
              <w:jc w:val="left"/>
            </w:pPr>
            <w:r w:rsidRPr="003A3426">
              <w:t xml:space="preserve">Single Family Housing Stock for the State of Georgia   </w:t>
            </w:r>
          </w:p>
        </w:tc>
      </w:tr>
      <w:tr w:rsidR="00E5040C" w:rsidRPr="003A3426" w:rsidTr="00E5040C">
        <w:tc>
          <w:tcPr>
            <w:tcW w:w="1908" w:type="dxa"/>
          </w:tcPr>
          <w:p w:rsidR="00E5040C" w:rsidRPr="003A3426" w:rsidRDefault="00E5040C" w:rsidP="00482B04">
            <w:pPr>
              <w:jc w:val="left"/>
            </w:pPr>
            <w:r w:rsidRPr="003A3426">
              <w:t>Sav_Merger_08</w:t>
            </w:r>
          </w:p>
        </w:tc>
        <w:tc>
          <w:tcPr>
            <w:tcW w:w="630" w:type="dxa"/>
          </w:tcPr>
          <w:p w:rsidR="00E5040C" w:rsidRPr="003A3426" w:rsidRDefault="00E5040C" w:rsidP="00482B04">
            <w:pPr>
              <w:jc w:val="left"/>
            </w:pPr>
            <w:r w:rsidRPr="003A3426">
              <w:t>=</w:t>
            </w:r>
          </w:p>
        </w:tc>
        <w:tc>
          <w:tcPr>
            <w:tcW w:w="6570" w:type="dxa"/>
          </w:tcPr>
          <w:p w:rsidR="00E5040C" w:rsidRPr="003A3426" w:rsidRDefault="00E5040C" w:rsidP="00482B04">
            <w:pPr>
              <w:jc w:val="left"/>
            </w:pPr>
            <w:r w:rsidRPr="003A3426">
              <w:t xml:space="preserve">Binary variable – represents a permanent shift beginning in Jan 2008 for classifying Savannah lighting customers </w:t>
            </w:r>
          </w:p>
        </w:tc>
      </w:tr>
      <w:tr w:rsidR="00E5040C" w:rsidRPr="003A3426">
        <w:tc>
          <w:tcPr>
            <w:tcW w:w="1908" w:type="dxa"/>
          </w:tcPr>
          <w:p w:rsidR="00E5040C" w:rsidRPr="003A3426" w:rsidRDefault="00E5040C" w:rsidP="00482B04">
            <w:pPr>
              <w:jc w:val="left"/>
            </w:pPr>
            <w:r w:rsidRPr="003A3426">
              <w:t>JAN_09_FWD</w:t>
            </w:r>
          </w:p>
        </w:tc>
        <w:tc>
          <w:tcPr>
            <w:tcW w:w="630" w:type="dxa"/>
          </w:tcPr>
          <w:p w:rsidR="00E5040C" w:rsidRPr="003A3426" w:rsidRDefault="00E5040C" w:rsidP="00482B04">
            <w:pPr>
              <w:jc w:val="left"/>
            </w:pPr>
            <w:r w:rsidRPr="003A3426">
              <w:t>=</w:t>
            </w:r>
          </w:p>
        </w:tc>
        <w:tc>
          <w:tcPr>
            <w:tcW w:w="6570" w:type="dxa"/>
          </w:tcPr>
          <w:p w:rsidR="00E5040C" w:rsidRPr="003A3426" w:rsidRDefault="00E5040C" w:rsidP="00482B04">
            <w:pPr>
              <w:jc w:val="left"/>
            </w:pPr>
            <w:r w:rsidRPr="003A3426">
              <w:t>Binary variable – represents a permanent shift beginning in Jan 2009 for billing system data issues</w:t>
            </w:r>
          </w:p>
        </w:tc>
      </w:tr>
      <w:tr w:rsidR="00E5040C" w:rsidRPr="003A3426">
        <w:tc>
          <w:tcPr>
            <w:tcW w:w="1908" w:type="dxa"/>
          </w:tcPr>
          <w:p w:rsidR="00E5040C" w:rsidRPr="003A3426" w:rsidRDefault="00E5040C" w:rsidP="00A814D0">
            <w:pPr>
              <w:rPr>
                <w:highlight w:val="magenta"/>
              </w:rPr>
            </w:pPr>
          </w:p>
        </w:tc>
        <w:tc>
          <w:tcPr>
            <w:tcW w:w="630" w:type="dxa"/>
          </w:tcPr>
          <w:p w:rsidR="00E5040C" w:rsidRPr="003A3426" w:rsidRDefault="00E5040C" w:rsidP="00A814D0">
            <w:pPr>
              <w:rPr>
                <w:highlight w:val="magenta"/>
              </w:rPr>
            </w:pPr>
          </w:p>
        </w:tc>
        <w:tc>
          <w:tcPr>
            <w:tcW w:w="6570" w:type="dxa"/>
          </w:tcPr>
          <w:p w:rsidR="00E5040C" w:rsidRPr="003A3426" w:rsidRDefault="00E5040C" w:rsidP="00A814D0">
            <w:pPr>
              <w:rPr>
                <w:highlight w:val="magenta"/>
              </w:rPr>
            </w:pPr>
          </w:p>
        </w:tc>
      </w:tr>
    </w:tbl>
    <w:p w:rsidR="00645251" w:rsidRPr="003A3426" w:rsidRDefault="00645251" w:rsidP="00A814D0">
      <w:pPr>
        <w:pStyle w:val="Heading1"/>
      </w:pPr>
      <w:bookmarkStart w:id="300" w:name="_Toc468764782"/>
      <w:bookmarkStart w:id="301" w:name="_Toc497031884"/>
      <w:bookmarkStart w:id="302" w:name="_Toc503665776"/>
      <w:bookmarkStart w:id="303" w:name="_Toc112219401"/>
    </w:p>
    <w:p w:rsidR="00645251" w:rsidRPr="00890693" w:rsidRDefault="00645251" w:rsidP="00482B04">
      <w:pPr>
        <w:pStyle w:val="Heading1"/>
        <w:jc w:val="left"/>
        <w:rPr>
          <w:sz w:val="28"/>
          <w:szCs w:val="28"/>
        </w:rPr>
      </w:pPr>
      <w:bookmarkStart w:id="304" w:name="_Toc347166914"/>
      <w:r w:rsidRPr="00890693">
        <w:rPr>
          <w:sz w:val="28"/>
          <w:szCs w:val="28"/>
        </w:rPr>
        <w:t>4.</w:t>
      </w:r>
      <w:r w:rsidR="00F83F96" w:rsidRPr="00890693">
        <w:rPr>
          <w:sz w:val="28"/>
          <w:szCs w:val="28"/>
        </w:rPr>
        <w:t>3</w:t>
      </w:r>
      <w:r w:rsidRPr="00890693">
        <w:rPr>
          <w:sz w:val="28"/>
          <w:szCs w:val="28"/>
        </w:rPr>
        <w:tab/>
      </w:r>
      <w:bookmarkEnd w:id="300"/>
      <w:r w:rsidRPr="00890693">
        <w:rPr>
          <w:sz w:val="28"/>
          <w:szCs w:val="28"/>
        </w:rPr>
        <w:t>CALENDAR MONTH FORECAST</w:t>
      </w:r>
      <w:bookmarkEnd w:id="301"/>
      <w:bookmarkEnd w:id="302"/>
      <w:bookmarkEnd w:id="303"/>
      <w:bookmarkEnd w:id="304"/>
    </w:p>
    <w:p w:rsidR="00645251" w:rsidRPr="003A3426" w:rsidRDefault="00645251" w:rsidP="00A814D0">
      <w:pPr>
        <w:pStyle w:val="BodyText2"/>
        <w:rPr>
          <w:color w:val="auto"/>
        </w:rPr>
      </w:pPr>
      <w:r w:rsidRPr="003A3426">
        <w:rPr>
          <w:color w:val="auto"/>
        </w:rPr>
        <w:t>Georgia Power Company budgeting and accounting records are based on</w:t>
      </w:r>
      <w:r w:rsidR="0074781C" w:rsidRPr="003A3426">
        <w:rPr>
          <w:color w:val="auto"/>
        </w:rPr>
        <w:t xml:space="preserve"> calendar month sales; </w:t>
      </w:r>
      <w:r w:rsidRPr="003A3426">
        <w:rPr>
          <w:color w:val="auto"/>
        </w:rPr>
        <w:t>meters</w:t>
      </w:r>
      <w:r w:rsidR="0074781C" w:rsidRPr="003A3426">
        <w:rPr>
          <w:color w:val="auto"/>
        </w:rPr>
        <w:t>, however,</w:t>
      </w:r>
      <w:r w:rsidRPr="003A3426">
        <w:rPr>
          <w:color w:val="auto"/>
        </w:rPr>
        <w:t xml:space="preserve"> are not read according to calendar months.  Instead, they are read according to the billing schedule for each class.  Separate calendar month sales forecasts, derived from billing month forecasts, are prepared for Georgia Power Company residential, commercial, and industrial classes.  Calendar month sales forecasts for the other retail customers are assumed to be equal to the</w:t>
      </w:r>
      <w:r w:rsidR="0074781C" w:rsidRPr="003A3426">
        <w:rPr>
          <w:color w:val="auto"/>
        </w:rPr>
        <w:t>ir billing month forecasts because</w:t>
      </w:r>
      <w:r w:rsidRPr="003A3426">
        <w:rPr>
          <w:color w:val="auto"/>
        </w:rPr>
        <w:t xml:space="preserve"> their billing periods nearly coincide with calendar months.</w:t>
      </w:r>
    </w:p>
    <w:p w:rsidR="00645251" w:rsidRPr="003A3426" w:rsidRDefault="00645251" w:rsidP="00A814D0">
      <w:pPr>
        <w:pStyle w:val="BodyText2"/>
        <w:rPr>
          <w:color w:val="auto"/>
        </w:rPr>
      </w:pPr>
    </w:p>
    <w:p w:rsidR="00645251" w:rsidRPr="003A3426" w:rsidRDefault="00645251" w:rsidP="00A814D0">
      <w:pPr>
        <w:pStyle w:val="BodyText2"/>
        <w:rPr>
          <w:color w:val="auto"/>
        </w:rPr>
      </w:pPr>
      <w:r w:rsidRPr="003A3426">
        <w:rPr>
          <w:color w:val="auto"/>
        </w:rPr>
        <w:t>In the short-term forecast (20</w:t>
      </w:r>
      <w:r w:rsidR="00094C9F" w:rsidRPr="003A3426">
        <w:rPr>
          <w:color w:val="auto"/>
        </w:rPr>
        <w:t>13</w:t>
      </w:r>
      <w:r w:rsidRPr="003A3426">
        <w:rPr>
          <w:color w:val="auto"/>
        </w:rPr>
        <w:t xml:space="preserve"> – 201</w:t>
      </w:r>
      <w:r w:rsidR="00094C9F" w:rsidRPr="003A3426">
        <w:rPr>
          <w:color w:val="auto"/>
        </w:rPr>
        <w:t>5</w:t>
      </w:r>
      <w:r w:rsidRPr="003A3426">
        <w:rPr>
          <w:color w:val="auto"/>
        </w:rPr>
        <w:t>), billing to calendar ratios, presented in table 4.</w:t>
      </w:r>
      <w:r w:rsidR="00F83F96" w:rsidRPr="003A3426">
        <w:rPr>
          <w:color w:val="auto"/>
        </w:rPr>
        <w:t>3</w:t>
      </w:r>
      <w:r w:rsidRPr="003A3426">
        <w:rPr>
          <w:color w:val="auto"/>
        </w:rPr>
        <w:t>-1, are applied to the billing sales forecasts for the residential, commercial and industrial classes.  The billing-to-calendar ratios were derived from analysis of the ratio of historical billing data to historical calendar data.  The analysis was used to capture trends over time with the greatest possible accuracy.</w:t>
      </w:r>
    </w:p>
    <w:p w:rsidR="00645251" w:rsidRPr="003A3426" w:rsidRDefault="00645251" w:rsidP="00A814D0">
      <w:pPr>
        <w:pStyle w:val="BodyText2"/>
        <w:rPr>
          <w:color w:val="auto"/>
        </w:rPr>
      </w:pPr>
    </w:p>
    <w:p w:rsidR="00645251" w:rsidRPr="00482B04" w:rsidRDefault="00645251" w:rsidP="00482B04">
      <w:pPr>
        <w:pStyle w:val="Heading3"/>
        <w:jc w:val="left"/>
        <w:rPr>
          <w:sz w:val="20"/>
          <w:szCs w:val="20"/>
        </w:rPr>
      </w:pPr>
      <w:bookmarkStart w:id="305" w:name="_Toc347166915"/>
      <w:r w:rsidRPr="00482B04">
        <w:rPr>
          <w:sz w:val="20"/>
          <w:szCs w:val="20"/>
        </w:rPr>
        <w:t>Table 4.</w:t>
      </w:r>
      <w:r w:rsidR="00F83F96" w:rsidRPr="00482B04">
        <w:rPr>
          <w:sz w:val="20"/>
          <w:szCs w:val="20"/>
        </w:rPr>
        <w:t>3</w:t>
      </w:r>
      <w:r w:rsidRPr="00482B04">
        <w:rPr>
          <w:sz w:val="20"/>
          <w:szCs w:val="20"/>
        </w:rPr>
        <w:t>-1: Billing to Calendar Ratios</w:t>
      </w:r>
      <w:bookmarkEnd w:id="305"/>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30" w:type="dxa"/>
          <w:right w:w="30" w:type="dxa"/>
        </w:tblCellMar>
        <w:tblLook w:val="0000"/>
      </w:tblPr>
      <w:tblGrid>
        <w:gridCol w:w="1633"/>
        <w:gridCol w:w="1671"/>
        <w:gridCol w:w="1597"/>
        <w:gridCol w:w="1634"/>
      </w:tblGrid>
      <w:tr w:rsidR="00645251" w:rsidRPr="003A3426">
        <w:trPr>
          <w:cantSplit/>
          <w:trHeight w:val="302"/>
          <w:jc w:val="center"/>
        </w:trPr>
        <w:tc>
          <w:tcPr>
            <w:tcW w:w="6535" w:type="dxa"/>
            <w:gridSpan w:val="4"/>
            <w:tcBorders>
              <w:top w:val="single" w:sz="12" w:space="0" w:color="auto"/>
              <w:bottom w:val="nil"/>
            </w:tcBorders>
            <w:shd w:val="clear" w:color="C0C0C0" w:fill="auto"/>
          </w:tcPr>
          <w:p w:rsidR="00645251" w:rsidRPr="003A3426" w:rsidRDefault="00645251" w:rsidP="00A814D0">
            <w:pPr>
              <w:rPr>
                <w:snapToGrid w:val="0"/>
              </w:rPr>
            </w:pPr>
            <w:r w:rsidRPr="003A3426">
              <w:rPr>
                <w:snapToGrid w:val="0"/>
              </w:rPr>
              <w:t>BILLING TO CALENDAR RATIOS (energy sales)</w:t>
            </w:r>
          </w:p>
        </w:tc>
      </w:tr>
      <w:tr w:rsidR="00645251" w:rsidRPr="003A3426">
        <w:trPr>
          <w:trHeight w:val="257"/>
          <w:jc w:val="center"/>
        </w:trPr>
        <w:tc>
          <w:tcPr>
            <w:tcW w:w="1633" w:type="dxa"/>
            <w:tcBorders>
              <w:top w:val="single" w:sz="12" w:space="0" w:color="auto"/>
              <w:bottom w:val="single" w:sz="12" w:space="0" w:color="auto"/>
            </w:tcBorders>
          </w:tcPr>
          <w:p w:rsidR="00645251" w:rsidRPr="003A3426" w:rsidRDefault="00645251" w:rsidP="00A814D0">
            <w:pPr>
              <w:rPr>
                <w:snapToGrid w:val="0"/>
              </w:rPr>
            </w:pPr>
            <w:r w:rsidRPr="003A3426">
              <w:rPr>
                <w:snapToGrid w:val="0"/>
              </w:rPr>
              <w:t>Month</w:t>
            </w:r>
          </w:p>
        </w:tc>
        <w:tc>
          <w:tcPr>
            <w:tcW w:w="1671" w:type="dxa"/>
            <w:tcBorders>
              <w:top w:val="single" w:sz="12" w:space="0" w:color="auto"/>
              <w:bottom w:val="single" w:sz="12" w:space="0" w:color="auto"/>
            </w:tcBorders>
          </w:tcPr>
          <w:p w:rsidR="00645251" w:rsidRPr="003A3426" w:rsidRDefault="00645251" w:rsidP="00A814D0">
            <w:pPr>
              <w:rPr>
                <w:snapToGrid w:val="0"/>
              </w:rPr>
            </w:pPr>
            <w:r w:rsidRPr="003A3426">
              <w:rPr>
                <w:snapToGrid w:val="0"/>
              </w:rPr>
              <w:t>Residential</w:t>
            </w:r>
          </w:p>
        </w:tc>
        <w:tc>
          <w:tcPr>
            <w:tcW w:w="1597" w:type="dxa"/>
            <w:tcBorders>
              <w:top w:val="single" w:sz="12" w:space="0" w:color="auto"/>
              <w:bottom w:val="single" w:sz="12" w:space="0" w:color="auto"/>
            </w:tcBorders>
          </w:tcPr>
          <w:p w:rsidR="00645251" w:rsidRPr="003A3426" w:rsidRDefault="00645251" w:rsidP="00A814D0">
            <w:pPr>
              <w:rPr>
                <w:snapToGrid w:val="0"/>
              </w:rPr>
            </w:pPr>
            <w:r w:rsidRPr="003A3426">
              <w:rPr>
                <w:snapToGrid w:val="0"/>
              </w:rPr>
              <w:t>Commercial</w:t>
            </w:r>
          </w:p>
        </w:tc>
        <w:tc>
          <w:tcPr>
            <w:tcW w:w="1634" w:type="dxa"/>
            <w:tcBorders>
              <w:top w:val="single" w:sz="12" w:space="0" w:color="auto"/>
              <w:bottom w:val="single" w:sz="12" w:space="0" w:color="auto"/>
            </w:tcBorders>
          </w:tcPr>
          <w:p w:rsidR="00645251" w:rsidRPr="003A3426" w:rsidRDefault="00645251" w:rsidP="00A814D0">
            <w:pPr>
              <w:rPr>
                <w:snapToGrid w:val="0"/>
              </w:rPr>
            </w:pPr>
            <w:r w:rsidRPr="003A3426">
              <w:rPr>
                <w:snapToGrid w:val="0"/>
              </w:rPr>
              <w:t>Industrial</w:t>
            </w:r>
          </w:p>
        </w:tc>
      </w:tr>
      <w:tr w:rsidR="00832DDE" w:rsidRPr="003A3426">
        <w:trPr>
          <w:trHeight w:val="247"/>
          <w:jc w:val="center"/>
        </w:trPr>
        <w:tc>
          <w:tcPr>
            <w:tcW w:w="1633" w:type="dxa"/>
            <w:tcBorders>
              <w:top w:val="single" w:sz="12" w:space="0" w:color="auto"/>
              <w:bottom w:val="nil"/>
              <w:right w:val="single" w:sz="12" w:space="0" w:color="auto"/>
            </w:tcBorders>
          </w:tcPr>
          <w:p w:rsidR="00832DDE" w:rsidRPr="003A3426" w:rsidRDefault="00832DDE" w:rsidP="00A814D0">
            <w:pPr>
              <w:rPr>
                <w:snapToGrid w:val="0"/>
              </w:rPr>
            </w:pPr>
            <w:r w:rsidRPr="003A3426">
              <w:rPr>
                <w:snapToGrid w:val="0"/>
              </w:rPr>
              <w:t>Jan</w:t>
            </w:r>
          </w:p>
        </w:tc>
        <w:tc>
          <w:tcPr>
            <w:tcW w:w="1671" w:type="dxa"/>
            <w:tcBorders>
              <w:top w:val="single" w:sz="12" w:space="0" w:color="auto"/>
              <w:left w:val="nil"/>
              <w:bottom w:val="single" w:sz="6" w:space="0" w:color="auto"/>
              <w:right w:val="single" w:sz="6" w:space="0" w:color="auto"/>
            </w:tcBorders>
            <w:vAlign w:val="bottom"/>
          </w:tcPr>
          <w:p w:rsidR="00832DDE" w:rsidRPr="00A321D8" w:rsidRDefault="00A321D8" w:rsidP="00832DDE">
            <w:pPr>
              <w:rPr>
                <w:sz w:val="12"/>
                <w:szCs w:val="12"/>
                <w:highlight w:val="yellow"/>
              </w:rPr>
            </w:pPr>
            <w:r w:rsidRPr="00A321D8">
              <w:rPr>
                <w:sz w:val="12"/>
                <w:szCs w:val="12"/>
              </w:rPr>
              <w:t>REDACTED</w:t>
            </w:r>
          </w:p>
        </w:tc>
        <w:tc>
          <w:tcPr>
            <w:tcW w:w="1597" w:type="dxa"/>
            <w:tcBorders>
              <w:top w:val="single" w:sz="12"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12"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5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Feb</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Mar</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Apr</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May</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Jun</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Jul</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Aug</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Sep</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Oct</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nil"/>
              <w:right w:val="single" w:sz="12" w:space="0" w:color="auto"/>
            </w:tcBorders>
          </w:tcPr>
          <w:p w:rsidR="00832DDE" w:rsidRPr="003A3426" w:rsidRDefault="00832DDE" w:rsidP="00A814D0">
            <w:pPr>
              <w:rPr>
                <w:snapToGrid w:val="0"/>
              </w:rPr>
            </w:pPr>
            <w:r w:rsidRPr="003A3426">
              <w:rPr>
                <w:snapToGrid w:val="0"/>
              </w:rPr>
              <w:t>Nov</w:t>
            </w:r>
          </w:p>
        </w:tc>
        <w:tc>
          <w:tcPr>
            <w:tcW w:w="1671" w:type="dxa"/>
            <w:tcBorders>
              <w:top w:val="single" w:sz="6" w:space="0" w:color="auto"/>
              <w:left w:val="nil"/>
              <w:bottom w:val="single" w:sz="6"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6"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6" w:space="0" w:color="auto"/>
            </w:tcBorders>
            <w:vAlign w:val="bottom"/>
          </w:tcPr>
          <w:p w:rsidR="00832DDE" w:rsidRPr="003A3426" w:rsidRDefault="00A321D8" w:rsidP="00A814D0">
            <w:pPr>
              <w:rPr>
                <w:highlight w:val="yellow"/>
              </w:rPr>
            </w:pPr>
            <w:r w:rsidRPr="00A321D8">
              <w:rPr>
                <w:sz w:val="12"/>
                <w:szCs w:val="12"/>
              </w:rPr>
              <w:t>REDACTED</w:t>
            </w:r>
          </w:p>
        </w:tc>
      </w:tr>
      <w:tr w:rsidR="00832DDE" w:rsidRPr="003A3426">
        <w:trPr>
          <w:trHeight w:val="247"/>
          <w:jc w:val="center"/>
        </w:trPr>
        <w:tc>
          <w:tcPr>
            <w:tcW w:w="1633" w:type="dxa"/>
            <w:tcBorders>
              <w:top w:val="nil"/>
              <w:bottom w:val="single" w:sz="12" w:space="0" w:color="auto"/>
              <w:right w:val="single" w:sz="12" w:space="0" w:color="auto"/>
            </w:tcBorders>
          </w:tcPr>
          <w:p w:rsidR="00832DDE" w:rsidRPr="003A3426" w:rsidRDefault="00832DDE" w:rsidP="00A814D0">
            <w:pPr>
              <w:rPr>
                <w:snapToGrid w:val="0"/>
              </w:rPr>
            </w:pPr>
            <w:r w:rsidRPr="003A3426">
              <w:rPr>
                <w:snapToGrid w:val="0"/>
              </w:rPr>
              <w:t>Dec</w:t>
            </w:r>
          </w:p>
        </w:tc>
        <w:tc>
          <w:tcPr>
            <w:tcW w:w="1671" w:type="dxa"/>
            <w:tcBorders>
              <w:top w:val="single" w:sz="6" w:space="0" w:color="auto"/>
              <w:left w:val="nil"/>
              <w:bottom w:val="single" w:sz="12" w:space="0" w:color="auto"/>
              <w:right w:val="single" w:sz="6" w:space="0" w:color="auto"/>
            </w:tcBorders>
            <w:vAlign w:val="bottom"/>
          </w:tcPr>
          <w:p w:rsidR="00832DDE" w:rsidRPr="00832DDE" w:rsidRDefault="00A321D8" w:rsidP="00832DDE">
            <w:pPr>
              <w:rPr>
                <w:highlight w:val="yellow"/>
              </w:rPr>
            </w:pPr>
            <w:r w:rsidRPr="00A321D8">
              <w:rPr>
                <w:sz w:val="12"/>
                <w:szCs w:val="12"/>
              </w:rPr>
              <w:t>REDACTED</w:t>
            </w:r>
          </w:p>
        </w:tc>
        <w:tc>
          <w:tcPr>
            <w:tcW w:w="1597" w:type="dxa"/>
            <w:tcBorders>
              <w:top w:val="single" w:sz="6" w:space="0" w:color="auto"/>
              <w:left w:val="single" w:sz="6" w:space="0" w:color="auto"/>
              <w:bottom w:val="single" w:sz="12" w:space="0" w:color="auto"/>
              <w:right w:val="single" w:sz="6" w:space="0" w:color="auto"/>
            </w:tcBorders>
            <w:vAlign w:val="bottom"/>
          </w:tcPr>
          <w:p w:rsidR="00832DDE" w:rsidRPr="003A3426" w:rsidRDefault="00A321D8" w:rsidP="00A814D0">
            <w:pPr>
              <w:rPr>
                <w:highlight w:val="yellow"/>
              </w:rPr>
            </w:pPr>
            <w:r w:rsidRPr="00A321D8">
              <w:rPr>
                <w:sz w:val="12"/>
                <w:szCs w:val="12"/>
              </w:rPr>
              <w:t>REDACTED</w:t>
            </w:r>
          </w:p>
        </w:tc>
        <w:tc>
          <w:tcPr>
            <w:tcW w:w="1634" w:type="dxa"/>
            <w:tcBorders>
              <w:top w:val="single" w:sz="6" w:space="0" w:color="auto"/>
              <w:left w:val="single" w:sz="6" w:space="0" w:color="auto"/>
              <w:bottom w:val="single" w:sz="12" w:space="0" w:color="auto"/>
            </w:tcBorders>
            <w:vAlign w:val="bottom"/>
          </w:tcPr>
          <w:p w:rsidR="00832DDE" w:rsidRPr="003A3426" w:rsidRDefault="00A321D8" w:rsidP="00A814D0">
            <w:pPr>
              <w:rPr>
                <w:highlight w:val="yellow"/>
              </w:rPr>
            </w:pPr>
            <w:r w:rsidRPr="00A321D8">
              <w:rPr>
                <w:sz w:val="12"/>
                <w:szCs w:val="12"/>
              </w:rPr>
              <w:t>REDACTED</w:t>
            </w:r>
          </w:p>
        </w:tc>
      </w:tr>
    </w:tbl>
    <w:p w:rsidR="00645251" w:rsidRPr="003A3426" w:rsidRDefault="00645251" w:rsidP="00A814D0"/>
    <w:p w:rsidR="00645251" w:rsidRPr="003A3426" w:rsidRDefault="00645251" w:rsidP="00A814D0">
      <w:pPr>
        <w:pStyle w:val="BodyText2"/>
        <w:rPr>
          <w:color w:val="auto"/>
        </w:rPr>
        <w:sectPr w:rsidR="00645251" w:rsidRPr="003A3426">
          <w:headerReference w:type="default" r:id="rId30"/>
          <w:footerReference w:type="default" r:id="rId31"/>
          <w:footnotePr>
            <w:numRestart w:val="eachSect"/>
          </w:footnotePr>
          <w:pgSz w:w="12240" w:h="15840"/>
          <w:pgMar w:top="1440" w:right="1800" w:bottom="1440" w:left="1267" w:header="720" w:footer="720" w:gutter="0"/>
          <w:cols w:space="720"/>
        </w:sectPr>
      </w:pPr>
    </w:p>
    <w:p w:rsidR="0033607D" w:rsidRDefault="007C48C4" w:rsidP="008B2EFF">
      <w:pPr>
        <w:pStyle w:val="Title2"/>
        <w:rPr>
          <w:rFonts w:eastAsiaTheme="minorEastAsia"/>
        </w:rPr>
      </w:pPr>
      <w:bookmarkStart w:id="306" w:name="_Toc114629513"/>
      <w:r>
        <w:rPr>
          <w:rFonts w:eastAsiaTheme="minorEastAsia"/>
        </w:rPr>
        <w:t>SECTION 5.0 – LONG-TERM MODEL DESIGN</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5.0</w:t>
      </w:r>
      <w:r w:rsidRPr="00040A4A">
        <w:rPr>
          <w:rFonts w:asciiTheme="minorHAnsi" w:eastAsiaTheme="minorEastAsia" w:hAnsiTheme="minorHAnsi" w:cstheme="minorBidi"/>
          <w:sz w:val="22"/>
          <w:szCs w:val="22"/>
        </w:rPr>
        <w:tab/>
      </w:r>
      <w:r w:rsidRPr="00040A4A">
        <w:rPr>
          <w:rStyle w:val="Hyperlink"/>
          <w:color w:val="auto"/>
          <w:u w:val="none"/>
        </w:rPr>
        <w:t>LONG-TERM MODEL DESIGN</w:t>
      </w:r>
      <w:r w:rsidRPr="00040A4A">
        <w:rPr>
          <w:webHidden/>
        </w:rPr>
        <w:tab/>
        <w:t>45</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Table 5.0-1 Model Type List</w:t>
      </w:r>
      <w:r w:rsidRPr="00040A4A">
        <w:rPr>
          <w:webHidden/>
        </w:rPr>
        <w:tab/>
        <w:t>45</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5.1</w:t>
      </w:r>
      <w:r w:rsidRPr="00040A4A">
        <w:rPr>
          <w:rFonts w:asciiTheme="minorHAnsi" w:eastAsiaTheme="minorEastAsia" w:hAnsiTheme="minorHAnsi" w:cstheme="minorBidi"/>
          <w:sz w:val="22"/>
          <w:szCs w:val="22"/>
        </w:rPr>
        <w:tab/>
      </w:r>
      <w:r w:rsidRPr="00040A4A">
        <w:rPr>
          <w:rStyle w:val="Hyperlink"/>
          <w:color w:val="auto"/>
          <w:u w:val="none"/>
        </w:rPr>
        <w:t>LONG-TERM ENERGY SALES</w:t>
      </w:r>
      <w:r w:rsidRPr="00040A4A">
        <w:rPr>
          <w:webHidden/>
        </w:rPr>
        <w:tab/>
        <w:t>46</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5.1.1</w:t>
      </w:r>
      <w:r w:rsidRPr="00040A4A">
        <w:rPr>
          <w:rFonts w:asciiTheme="minorHAnsi" w:eastAsiaTheme="minorEastAsia" w:hAnsiTheme="minorHAnsi" w:cstheme="minorBidi"/>
          <w:smallCaps w:val="0"/>
          <w:noProof/>
          <w:szCs w:val="22"/>
        </w:rPr>
        <w:tab/>
      </w:r>
      <w:r w:rsidRPr="00040A4A">
        <w:rPr>
          <w:rStyle w:val="Hyperlink"/>
          <w:noProof/>
          <w:color w:val="auto"/>
          <w:u w:val="none"/>
        </w:rPr>
        <w:t>Residential Long-Term Energy Sales</w:t>
      </w:r>
      <w:r w:rsidRPr="00040A4A">
        <w:rPr>
          <w:noProof/>
          <w:webHidden/>
        </w:rPr>
        <w:tab/>
        <w:t>46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5.1.1-1: Total Residential Energy Sales</w:t>
      </w:r>
      <w:r w:rsidRPr="00040A4A">
        <w:rPr>
          <w:webHidden/>
        </w:rPr>
        <w:tab/>
        <w:t>49</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5.1.1-2: GWh/BBtu Sales by End Use</w:t>
      </w:r>
      <w:r w:rsidRPr="00040A4A">
        <w:rPr>
          <w:webHidden/>
        </w:rPr>
        <w:tab/>
        <w:t>50</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5.1.1-3: GWh/BBtu Sales by End Use – Single Family</w:t>
      </w:r>
      <w:r w:rsidRPr="00040A4A">
        <w:rPr>
          <w:webHidden/>
        </w:rPr>
        <w:tab/>
        <w:t>53</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5.1.1-4: GWh/BBtu Sales by End Use – Multi Family</w:t>
      </w:r>
      <w:r w:rsidRPr="00040A4A">
        <w:rPr>
          <w:webHidden/>
        </w:rPr>
        <w:tab/>
        <w:t>56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5.1.1-5: GWh/BBtu Sales by End Use – Manufactured Home</w:t>
      </w:r>
      <w:r w:rsidRPr="00040A4A">
        <w:rPr>
          <w:webHidden/>
        </w:rPr>
        <w:tab/>
        <w:t>59</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5.1.1-6: GWh/BBtu Sales by Fuel</w:t>
      </w:r>
      <w:r w:rsidRPr="00040A4A">
        <w:rPr>
          <w:webHidden/>
        </w:rPr>
        <w:tab/>
        <w:t>62</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5.1.1-7: Average UEC (kWh/BBtu)</w:t>
      </w:r>
      <w:r w:rsidRPr="00040A4A">
        <w:rPr>
          <w:webHidden/>
        </w:rPr>
        <w:tab/>
        <w:t>63</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5.1.1-7: Average UEC (cont’d)</w:t>
      </w:r>
      <w:r w:rsidRPr="00040A4A">
        <w:rPr>
          <w:webHidden/>
        </w:rPr>
        <w:tab/>
        <w:t>64</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5.1.1-7: Average UEC (cont’d)</w:t>
      </w:r>
      <w:r w:rsidRPr="00040A4A">
        <w:rPr>
          <w:webHidden/>
        </w:rPr>
        <w:tab/>
        <w:t>65</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5.1.1-8: Average Share of Market</w:t>
      </w:r>
      <w:r w:rsidRPr="00040A4A">
        <w:rPr>
          <w:webHidden/>
        </w:rPr>
        <w:tab/>
        <w:t>66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5.1.1-9: Marginal Share of Market</w:t>
      </w:r>
      <w:r w:rsidRPr="00040A4A">
        <w:rPr>
          <w:webHidden/>
        </w:rPr>
        <w:tab/>
        <w:t>69</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5.1.1-10: Average Efficiency</w:t>
      </w:r>
      <w:r w:rsidRPr="00040A4A">
        <w:rPr>
          <w:webHidden/>
        </w:rPr>
        <w:tab/>
        <w:t>72</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5.1.1-11: Marginal Efficiency</w:t>
      </w:r>
      <w:r w:rsidRPr="00040A4A">
        <w:rPr>
          <w:webHidden/>
        </w:rPr>
        <w:tab/>
        <w:t>75</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5.1.2</w:t>
      </w:r>
      <w:r w:rsidRPr="00040A4A">
        <w:rPr>
          <w:rFonts w:asciiTheme="minorHAnsi" w:eastAsiaTheme="minorEastAsia" w:hAnsiTheme="minorHAnsi" w:cstheme="minorBidi"/>
          <w:smallCaps w:val="0"/>
          <w:noProof/>
          <w:szCs w:val="22"/>
        </w:rPr>
        <w:tab/>
      </w:r>
      <w:r w:rsidRPr="00040A4A">
        <w:rPr>
          <w:rStyle w:val="Hyperlink"/>
          <w:noProof/>
          <w:color w:val="auto"/>
          <w:u w:val="none"/>
        </w:rPr>
        <w:t>Commercial Long-Term Energy Sales</w:t>
      </w:r>
      <w:r w:rsidRPr="00040A4A">
        <w:rPr>
          <w:noProof/>
          <w:webHidden/>
        </w:rPr>
        <w:tab/>
        <w:t>78</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5.1.2-1: Total Commercial Energy Sales (GWh)</w:t>
      </w:r>
      <w:r w:rsidRPr="00040A4A">
        <w:rPr>
          <w:webHidden/>
        </w:rPr>
        <w:tab/>
        <w:t>8</w:t>
      </w:r>
      <w:r w:rsidR="002E71FA">
        <w:rPr>
          <w:webHidden/>
        </w:rPr>
        <w:t>3</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5.1.2-2: Sales by Building Type and Percentage of Class (GWh and Percentages)</w:t>
      </w:r>
      <w:r w:rsidRPr="00040A4A">
        <w:rPr>
          <w:webHidden/>
        </w:rPr>
        <w:tab/>
        <w:t>84</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5.1.2-3: Total Sales by End Use and Percentage (GWh and Percentages)</w:t>
      </w:r>
      <w:r w:rsidRPr="00040A4A">
        <w:rPr>
          <w:webHidden/>
        </w:rPr>
        <w:tab/>
        <w:t>85</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5.1.2-4: Average Share of Market</w:t>
      </w:r>
      <w:r w:rsidRPr="00040A4A">
        <w:rPr>
          <w:webHidden/>
        </w:rPr>
        <w:tab/>
        <w:t>86</w:t>
      </w:r>
    </w:p>
    <w:p w:rsidR="00040A4A" w:rsidRDefault="00040A4A" w:rsidP="00040A4A">
      <w:pPr>
        <w:pStyle w:val="TOC3"/>
        <w:rPr>
          <w:webHidden/>
        </w:rPr>
      </w:pPr>
      <w:r w:rsidRPr="00040A4A">
        <w:rPr>
          <w:rStyle w:val="Hyperlink"/>
          <w:color w:val="auto"/>
          <w:u w:val="none"/>
        </w:rPr>
        <w:t>Attachment 5.1.2-5: Marginal Share of Market</w:t>
      </w:r>
      <w:r w:rsidRPr="00040A4A">
        <w:rPr>
          <w:webHidden/>
        </w:rPr>
        <w:tab/>
        <w:t>87</w:t>
      </w:r>
    </w:p>
    <w:p w:rsidR="008B2EFF" w:rsidRPr="008B2EFF" w:rsidRDefault="008B2EFF" w:rsidP="008B2EFF">
      <w:pPr>
        <w:pStyle w:val="TOC3"/>
        <w:rPr>
          <w:rFonts w:asciiTheme="minorHAnsi" w:eastAsiaTheme="minorEastAsia" w:hAnsiTheme="minorHAnsi" w:cstheme="minorBidi"/>
          <w:i w:val="0"/>
          <w:iCs w:val="0"/>
          <w:sz w:val="22"/>
          <w:szCs w:val="22"/>
        </w:rPr>
      </w:pPr>
      <w:r w:rsidRPr="0052736B">
        <w:rPr>
          <w:rStyle w:val="Hyperlink"/>
          <w:color w:val="auto"/>
          <w:u w:val="none"/>
        </w:rPr>
        <w:t>Attachment 5.1.2-6: Cogeneration</w:t>
      </w:r>
      <w:r w:rsidRPr="0052736B">
        <w:rPr>
          <w:webHidden/>
        </w:rPr>
        <w:tab/>
        <w:t>88</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5.1.3</w:t>
      </w:r>
      <w:r w:rsidRPr="00040A4A">
        <w:rPr>
          <w:rFonts w:asciiTheme="minorHAnsi" w:eastAsiaTheme="minorEastAsia" w:hAnsiTheme="minorHAnsi" w:cstheme="minorBidi"/>
          <w:smallCaps w:val="0"/>
          <w:noProof/>
          <w:szCs w:val="22"/>
        </w:rPr>
        <w:tab/>
      </w:r>
      <w:r w:rsidRPr="00040A4A">
        <w:rPr>
          <w:rStyle w:val="Hyperlink"/>
          <w:noProof/>
          <w:color w:val="auto"/>
          <w:u w:val="none"/>
        </w:rPr>
        <w:t>Industrial Long-Term Energy Sales</w:t>
      </w:r>
      <w:r w:rsidRPr="00040A4A">
        <w:rPr>
          <w:noProof/>
          <w:webHidden/>
        </w:rPr>
        <w:tab/>
        <w:t>89</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5.1.3-1: Total Industrial Energy Sales (GWh)</w:t>
      </w:r>
      <w:r w:rsidRPr="00040A4A">
        <w:rPr>
          <w:webHidden/>
        </w:rPr>
        <w:tab/>
        <w:t>95</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5.1.3-2: Industrial Sales by NAICS Category (GWh and Percentages)</w:t>
      </w:r>
      <w:r w:rsidRPr="00040A4A">
        <w:rPr>
          <w:webHidden/>
        </w:rPr>
        <w:tab/>
        <w:t>96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5.1.3-3: Industrial Sales by End-Use (GWh and Percentages)</w:t>
      </w:r>
      <w:r w:rsidRPr="00040A4A">
        <w:rPr>
          <w:webHidden/>
        </w:rPr>
        <w:tab/>
        <w:t>98</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5.1.3-4: Cogeneration (GWh)</w:t>
      </w:r>
      <w:r w:rsidRPr="00040A4A">
        <w:rPr>
          <w:webHidden/>
        </w:rPr>
        <w:tab/>
        <w:t>99</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5.2</w:t>
      </w:r>
      <w:r w:rsidRPr="00040A4A">
        <w:rPr>
          <w:rFonts w:asciiTheme="minorHAnsi" w:eastAsiaTheme="minorEastAsia" w:hAnsiTheme="minorHAnsi" w:cstheme="minorBidi"/>
          <w:sz w:val="22"/>
          <w:szCs w:val="22"/>
        </w:rPr>
        <w:tab/>
      </w:r>
      <w:r w:rsidRPr="00040A4A">
        <w:rPr>
          <w:rStyle w:val="Hyperlink"/>
          <w:color w:val="auto"/>
          <w:u w:val="none"/>
        </w:rPr>
        <w:t>ANNUAL TO MONTHLY BASED ENERGY FORECASTS</w:t>
      </w:r>
      <w:r w:rsidRPr="00040A4A">
        <w:rPr>
          <w:webHidden/>
        </w:rPr>
        <w:tab/>
        <w:t>100</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Table 5.2-1: Annual to Monthly Allocation Percentages</w:t>
      </w:r>
      <w:r w:rsidRPr="00040A4A">
        <w:rPr>
          <w:webHidden/>
        </w:rPr>
        <w:tab/>
        <w:t>100</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5.3</w:t>
      </w:r>
      <w:r w:rsidRPr="00040A4A">
        <w:rPr>
          <w:rFonts w:asciiTheme="minorHAnsi" w:eastAsiaTheme="minorEastAsia" w:hAnsiTheme="minorHAnsi" w:cstheme="minorBidi"/>
          <w:sz w:val="22"/>
          <w:szCs w:val="22"/>
        </w:rPr>
        <w:tab/>
      </w:r>
      <w:r w:rsidRPr="00040A4A">
        <w:rPr>
          <w:rStyle w:val="Hyperlink"/>
          <w:color w:val="auto"/>
          <w:u w:val="none"/>
        </w:rPr>
        <w:t>INTEGRATION OF SHORT AND LONG-TERM ENERGY FORECASTS</w:t>
      </w:r>
      <w:r w:rsidRPr="00040A4A">
        <w:rPr>
          <w:webHidden/>
        </w:rPr>
        <w:tab/>
        <w:t>100</w:t>
      </w:r>
    </w:p>
    <w:p w:rsidR="0013385F" w:rsidRPr="0013385F" w:rsidRDefault="0013385F" w:rsidP="008B2EFF">
      <w:pPr>
        <w:pStyle w:val="TOC1"/>
        <w:rPr>
          <w:rFonts w:eastAsiaTheme="minorEastAsia"/>
        </w:rPr>
      </w:pPr>
    </w:p>
    <w:p w:rsidR="00645251" w:rsidRPr="00202C87" w:rsidRDefault="00645251" w:rsidP="009501E3">
      <w:pPr>
        <w:pStyle w:val="Heading1"/>
        <w:jc w:val="left"/>
        <w:rPr>
          <w:sz w:val="28"/>
          <w:szCs w:val="28"/>
        </w:rPr>
      </w:pPr>
      <w:r w:rsidRPr="003A3426">
        <w:br w:type="page"/>
      </w:r>
      <w:bookmarkStart w:id="307" w:name="_Toc114629515"/>
      <w:bookmarkStart w:id="308" w:name="_Toc138581520"/>
      <w:bookmarkStart w:id="309" w:name="_Toc346717942"/>
      <w:bookmarkStart w:id="310" w:name="_Toc347166916"/>
      <w:bookmarkEnd w:id="306"/>
      <w:r w:rsidR="00CE0B9F" w:rsidRPr="00202C87">
        <w:rPr>
          <w:sz w:val="28"/>
          <w:szCs w:val="28"/>
        </w:rPr>
        <w:t>5.</w:t>
      </w:r>
      <w:r w:rsidR="00CE0B9F">
        <w:rPr>
          <w:sz w:val="28"/>
          <w:szCs w:val="28"/>
        </w:rPr>
        <w:t>0</w:t>
      </w:r>
      <w:r w:rsidR="00CE0B9F" w:rsidRPr="00202C87">
        <w:rPr>
          <w:sz w:val="28"/>
          <w:szCs w:val="28"/>
        </w:rPr>
        <w:tab/>
        <w:t>LONG-TERM</w:t>
      </w:r>
      <w:r w:rsidR="00CE0B9F">
        <w:rPr>
          <w:sz w:val="28"/>
          <w:szCs w:val="28"/>
        </w:rPr>
        <w:t xml:space="preserve"> </w:t>
      </w:r>
      <w:bookmarkEnd w:id="307"/>
      <w:bookmarkEnd w:id="308"/>
      <w:r w:rsidR="00CE0B9F">
        <w:rPr>
          <w:sz w:val="28"/>
          <w:szCs w:val="28"/>
        </w:rPr>
        <w:t>MODEL DESIGN</w:t>
      </w:r>
      <w:bookmarkEnd w:id="309"/>
      <w:bookmarkEnd w:id="310"/>
    </w:p>
    <w:p w:rsidR="00645251" w:rsidRPr="003A3426" w:rsidRDefault="00645251" w:rsidP="00A814D0">
      <w:pPr>
        <w:pStyle w:val="BodyText2"/>
        <w:rPr>
          <w:color w:val="auto"/>
        </w:rPr>
      </w:pPr>
      <w:bookmarkStart w:id="311" w:name="_Toc503665780"/>
      <w:bookmarkStart w:id="312" w:name="_Toc114629516"/>
      <w:r w:rsidRPr="003A3426">
        <w:rPr>
          <w:color w:val="auto"/>
        </w:rPr>
        <w:t>The long-term forecasts for the residential, commercial and industrial customer cl</w:t>
      </w:r>
      <w:r w:rsidR="00F74CF6" w:rsidRPr="003A3426">
        <w:rPr>
          <w:color w:val="auto"/>
        </w:rPr>
        <w:t>asses were produced with</w:t>
      </w:r>
      <w:r w:rsidRPr="003A3426">
        <w:rPr>
          <w:color w:val="auto"/>
        </w:rPr>
        <w:t xml:space="preserve"> end-use models.  The end-use approach allows for a detailed examinat</w:t>
      </w:r>
      <w:r w:rsidR="00F74CF6" w:rsidRPr="003A3426">
        <w:rPr>
          <w:color w:val="auto"/>
        </w:rPr>
        <w:t xml:space="preserve">ion of the end </w:t>
      </w:r>
      <w:r w:rsidRPr="003A3426">
        <w:rPr>
          <w:color w:val="auto"/>
        </w:rPr>
        <w:t>uses that contribute to the energy usage of a customer class.  For example, specific assumptions about appliance ownership, appliance efficiency improvements, and consumer choice characteristics are factored into the residential forecas</w:t>
      </w:r>
      <w:r w:rsidR="004A3E4F">
        <w:rPr>
          <w:color w:val="auto"/>
        </w:rPr>
        <w:t>t.  T</w:t>
      </w:r>
      <w:r w:rsidRPr="003A3426">
        <w:rPr>
          <w:color w:val="auto"/>
        </w:rPr>
        <w:t>he Budget 201</w:t>
      </w:r>
      <w:r w:rsidR="002A7B17" w:rsidRPr="003A3426">
        <w:rPr>
          <w:color w:val="auto"/>
        </w:rPr>
        <w:t>3</w:t>
      </w:r>
      <w:r w:rsidR="004A3E4F">
        <w:rPr>
          <w:color w:val="auto"/>
        </w:rPr>
        <w:t xml:space="preserve"> long-term forecast</w:t>
      </w:r>
      <w:r w:rsidR="00D36941">
        <w:rPr>
          <w:color w:val="auto"/>
        </w:rPr>
        <w:t>s</w:t>
      </w:r>
      <w:r w:rsidR="004A3E4F">
        <w:rPr>
          <w:color w:val="auto"/>
        </w:rPr>
        <w:t xml:space="preserve"> use</w:t>
      </w:r>
      <w:r w:rsidRPr="003A3426">
        <w:rPr>
          <w:color w:val="auto"/>
        </w:rPr>
        <w:t xml:space="preserve"> the REEPS, COMMEND, and INFORM</w:t>
      </w:r>
      <w:r w:rsidR="004A3E4F">
        <w:rPr>
          <w:color w:val="auto"/>
        </w:rPr>
        <w:t xml:space="preserve"> models</w:t>
      </w:r>
      <w:r w:rsidRPr="003A3426">
        <w:rPr>
          <w:color w:val="auto"/>
        </w:rPr>
        <w:t>.  REEPS, COMMEND, and INFORM were developed under contracts with the Electric Power Research Institute (“EPRI”).  The EPRI long-term forecast models are used by utilities across the nation and ar</w:t>
      </w:r>
      <w:r w:rsidR="00F74CF6" w:rsidRPr="003A3426">
        <w:rPr>
          <w:color w:val="auto"/>
        </w:rPr>
        <w:t>e well known in the industry.  By u</w:t>
      </w:r>
      <w:r w:rsidRPr="003A3426">
        <w:rPr>
          <w:color w:val="auto"/>
        </w:rPr>
        <w:t>sing the EPRI end-use models for the three major classes, Georgia Power Company has achieved additional efficiencies while maintaining depth of information.</w:t>
      </w:r>
    </w:p>
    <w:p w:rsidR="00645251" w:rsidRPr="003A3426" w:rsidRDefault="00645251" w:rsidP="00A814D0">
      <w:pPr>
        <w:pStyle w:val="BodyText2"/>
        <w:rPr>
          <w:color w:val="auto"/>
        </w:rPr>
      </w:pPr>
    </w:p>
    <w:p w:rsidR="00645251" w:rsidRPr="003A3426" w:rsidRDefault="00645251" w:rsidP="00A814D0">
      <w:pPr>
        <w:pStyle w:val="BodyText"/>
        <w:rPr>
          <w:color w:val="auto"/>
        </w:rPr>
      </w:pPr>
      <w:r w:rsidRPr="003A3426">
        <w:rPr>
          <w:color w:val="auto"/>
        </w:rPr>
        <w:t>Twenty year forecasts for governmental lighting and</w:t>
      </w:r>
      <w:r w:rsidR="002A7B17" w:rsidRPr="003A3426">
        <w:rPr>
          <w:color w:val="auto"/>
        </w:rPr>
        <w:t xml:space="preserve"> MARTA</w:t>
      </w:r>
      <w:r w:rsidRPr="003A3426">
        <w:rPr>
          <w:color w:val="auto"/>
        </w:rPr>
        <w:t xml:space="preserve"> were produced using econometric regression models. </w:t>
      </w:r>
      <w:r w:rsidR="002A7B17" w:rsidRPr="003A3426">
        <w:rPr>
          <w:color w:val="auto"/>
        </w:rPr>
        <w:t xml:space="preserve"> </w:t>
      </w:r>
      <w:r w:rsidRPr="003A3426">
        <w:rPr>
          <w:color w:val="auto"/>
        </w:rPr>
        <w:t>In these forecasts, there was no distinc</w:t>
      </w:r>
      <w:r w:rsidR="00706464" w:rsidRPr="003A3426">
        <w:rPr>
          <w:color w:val="auto"/>
        </w:rPr>
        <w:t>tion between the short- and long-</w:t>
      </w:r>
      <w:r w:rsidRPr="003A3426">
        <w:rPr>
          <w:color w:val="auto"/>
        </w:rPr>
        <w:t xml:space="preserve">term forecast.  Detailed model specifications can be found in the short-term documentation, Section 4, while forecasted values can be found in Section 2.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following chart shows the distinction between long-term and short-term energy modeling and the approaches used.</w:t>
      </w:r>
    </w:p>
    <w:p w:rsidR="00645251" w:rsidRPr="003A3426" w:rsidRDefault="00645251" w:rsidP="009501E3">
      <w:pPr>
        <w:pStyle w:val="Heading3"/>
        <w:jc w:val="left"/>
      </w:pPr>
      <w:bookmarkStart w:id="313" w:name="_Toc114629514"/>
      <w:bookmarkStart w:id="314" w:name="_Toc115595247"/>
      <w:bookmarkStart w:id="315" w:name="_Toc347166917"/>
      <w:r w:rsidRPr="009501E3">
        <w:rPr>
          <w:sz w:val="20"/>
          <w:szCs w:val="20"/>
        </w:rPr>
        <w:t>Table 5.0-1 Model Type Li</w:t>
      </w:r>
      <w:r w:rsidR="00CE0B9F">
        <w:rPr>
          <w:sz w:val="20"/>
          <w:szCs w:val="20"/>
        </w:rPr>
        <w:t>st</w:t>
      </w:r>
      <w:bookmarkEnd w:id="313"/>
      <w:bookmarkEnd w:id="314"/>
      <w:bookmarkEnd w:id="315"/>
    </w:p>
    <w:tbl>
      <w:tblPr>
        <w:tblW w:w="0" w:type="auto"/>
        <w:jc w:val="center"/>
        <w:tblBorders>
          <w:top w:val="single" w:sz="4" w:space="0" w:color="auto"/>
          <w:bottom w:val="single" w:sz="4" w:space="0" w:color="auto"/>
        </w:tblBorders>
        <w:tblLayout w:type="fixed"/>
        <w:tblLook w:val="0000"/>
      </w:tblPr>
      <w:tblGrid>
        <w:gridCol w:w="3130"/>
        <w:gridCol w:w="2286"/>
        <w:gridCol w:w="2286"/>
      </w:tblGrid>
      <w:tr w:rsidR="00645251" w:rsidRPr="003A3426">
        <w:trPr>
          <w:jc w:val="center"/>
        </w:trPr>
        <w:tc>
          <w:tcPr>
            <w:tcW w:w="3130" w:type="dxa"/>
          </w:tcPr>
          <w:p w:rsidR="00645251" w:rsidRPr="009501E3" w:rsidRDefault="00645251" w:rsidP="00C756EE">
            <w:pPr>
              <w:jc w:val="left"/>
              <w:rPr>
                <w:u w:val="single"/>
              </w:rPr>
            </w:pPr>
            <w:r w:rsidRPr="009501E3">
              <w:rPr>
                <w:u w:val="single"/>
              </w:rPr>
              <w:t>Class</w:t>
            </w:r>
          </w:p>
        </w:tc>
        <w:tc>
          <w:tcPr>
            <w:tcW w:w="2286" w:type="dxa"/>
          </w:tcPr>
          <w:p w:rsidR="00645251" w:rsidRPr="009501E3" w:rsidRDefault="00645251" w:rsidP="00C756EE">
            <w:pPr>
              <w:jc w:val="left"/>
              <w:rPr>
                <w:u w:val="single"/>
              </w:rPr>
            </w:pPr>
            <w:r w:rsidRPr="009501E3">
              <w:rPr>
                <w:u w:val="single"/>
              </w:rPr>
              <w:t>Short-Term</w:t>
            </w:r>
          </w:p>
        </w:tc>
        <w:tc>
          <w:tcPr>
            <w:tcW w:w="2286" w:type="dxa"/>
          </w:tcPr>
          <w:p w:rsidR="00645251" w:rsidRPr="009501E3" w:rsidRDefault="00645251" w:rsidP="00C756EE">
            <w:pPr>
              <w:jc w:val="left"/>
              <w:rPr>
                <w:u w:val="single"/>
              </w:rPr>
            </w:pPr>
            <w:r w:rsidRPr="009501E3">
              <w:rPr>
                <w:u w:val="single"/>
              </w:rPr>
              <w:t>Long-Term</w:t>
            </w:r>
          </w:p>
        </w:tc>
      </w:tr>
      <w:tr w:rsidR="00645251" w:rsidRPr="003A3426">
        <w:trPr>
          <w:jc w:val="center"/>
        </w:trPr>
        <w:tc>
          <w:tcPr>
            <w:tcW w:w="3130" w:type="dxa"/>
          </w:tcPr>
          <w:p w:rsidR="00645251" w:rsidRPr="003A3426" w:rsidRDefault="00645251" w:rsidP="00C756EE">
            <w:pPr>
              <w:jc w:val="left"/>
            </w:pPr>
            <w:r w:rsidRPr="003A3426">
              <w:t>Residential</w:t>
            </w:r>
          </w:p>
        </w:tc>
        <w:tc>
          <w:tcPr>
            <w:tcW w:w="2286" w:type="dxa"/>
          </w:tcPr>
          <w:p w:rsidR="00645251" w:rsidRPr="003A3426" w:rsidRDefault="00645251" w:rsidP="00C756EE">
            <w:pPr>
              <w:jc w:val="left"/>
            </w:pPr>
            <w:r w:rsidRPr="003A3426">
              <w:t>Econometric</w:t>
            </w:r>
          </w:p>
        </w:tc>
        <w:tc>
          <w:tcPr>
            <w:tcW w:w="2286" w:type="dxa"/>
          </w:tcPr>
          <w:p w:rsidR="00645251" w:rsidRPr="003A3426" w:rsidRDefault="00645251" w:rsidP="00C756EE">
            <w:pPr>
              <w:jc w:val="left"/>
            </w:pPr>
            <w:r w:rsidRPr="003A3426">
              <w:t>REEPS</w:t>
            </w:r>
          </w:p>
        </w:tc>
      </w:tr>
      <w:tr w:rsidR="00645251" w:rsidRPr="003A3426">
        <w:trPr>
          <w:jc w:val="center"/>
        </w:trPr>
        <w:tc>
          <w:tcPr>
            <w:tcW w:w="3130" w:type="dxa"/>
          </w:tcPr>
          <w:p w:rsidR="00645251" w:rsidRPr="003A3426" w:rsidRDefault="00645251" w:rsidP="00C756EE">
            <w:pPr>
              <w:jc w:val="left"/>
            </w:pPr>
            <w:r w:rsidRPr="003A3426">
              <w:t>Commercial</w:t>
            </w:r>
          </w:p>
        </w:tc>
        <w:tc>
          <w:tcPr>
            <w:tcW w:w="2286" w:type="dxa"/>
          </w:tcPr>
          <w:p w:rsidR="00645251" w:rsidRPr="003A3426" w:rsidRDefault="00645251" w:rsidP="00C756EE">
            <w:pPr>
              <w:jc w:val="left"/>
            </w:pPr>
            <w:r w:rsidRPr="003A3426">
              <w:t>Econometric</w:t>
            </w:r>
          </w:p>
        </w:tc>
        <w:tc>
          <w:tcPr>
            <w:tcW w:w="2286" w:type="dxa"/>
          </w:tcPr>
          <w:p w:rsidR="00645251" w:rsidRPr="003A3426" w:rsidRDefault="00645251" w:rsidP="00C756EE">
            <w:pPr>
              <w:jc w:val="left"/>
            </w:pPr>
            <w:r w:rsidRPr="003A3426">
              <w:t>COMMEND</w:t>
            </w:r>
          </w:p>
        </w:tc>
      </w:tr>
      <w:tr w:rsidR="00645251" w:rsidRPr="003A3426">
        <w:trPr>
          <w:jc w:val="center"/>
        </w:trPr>
        <w:tc>
          <w:tcPr>
            <w:tcW w:w="3130" w:type="dxa"/>
          </w:tcPr>
          <w:p w:rsidR="00645251" w:rsidRPr="003A3426" w:rsidRDefault="00645251" w:rsidP="00C756EE">
            <w:pPr>
              <w:jc w:val="left"/>
            </w:pPr>
            <w:r w:rsidRPr="003A3426">
              <w:t>Industrial</w:t>
            </w:r>
          </w:p>
        </w:tc>
        <w:tc>
          <w:tcPr>
            <w:tcW w:w="2286" w:type="dxa"/>
          </w:tcPr>
          <w:p w:rsidR="00645251" w:rsidRPr="003A3426" w:rsidRDefault="00645251" w:rsidP="00C756EE">
            <w:pPr>
              <w:jc w:val="left"/>
            </w:pPr>
            <w:r w:rsidRPr="003A3426">
              <w:t>Econometric</w:t>
            </w:r>
          </w:p>
        </w:tc>
        <w:tc>
          <w:tcPr>
            <w:tcW w:w="2286" w:type="dxa"/>
          </w:tcPr>
          <w:p w:rsidR="00645251" w:rsidRPr="003A3426" w:rsidRDefault="00645251" w:rsidP="00C756EE">
            <w:pPr>
              <w:jc w:val="left"/>
            </w:pPr>
            <w:r w:rsidRPr="003A3426">
              <w:t>INFORM</w:t>
            </w:r>
          </w:p>
        </w:tc>
      </w:tr>
      <w:tr w:rsidR="00645251" w:rsidRPr="003A3426">
        <w:trPr>
          <w:cantSplit/>
          <w:jc w:val="center"/>
        </w:trPr>
        <w:tc>
          <w:tcPr>
            <w:tcW w:w="3130" w:type="dxa"/>
          </w:tcPr>
          <w:p w:rsidR="00645251" w:rsidRPr="003A3426" w:rsidRDefault="00645251" w:rsidP="00C756EE">
            <w:pPr>
              <w:jc w:val="left"/>
            </w:pPr>
            <w:r w:rsidRPr="003A3426">
              <w:t>Governmental Lighting</w:t>
            </w:r>
          </w:p>
        </w:tc>
        <w:tc>
          <w:tcPr>
            <w:tcW w:w="2286" w:type="dxa"/>
          </w:tcPr>
          <w:p w:rsidR="00645251" w:rsidRPr="003A3426" w:rsidRDefault="00645251" w:rsidP="00C756EE">
            <w:pPr>
              <w:jc w:val="left"/>
            </w:pPr>
            <w:r w:rsidRPr="003A3426">
              <w:t>Econometric</w:t>
            </w:r>
          </w:p>
        </w:tc>
        <w:tc>
          <w:tcPr>
            <w:tcW w:w="2286" w:type="dxa"/>
          </w:tcPr>
          <w:p w:rsidR="00645251" w:rsidRPr="003A3426" w:rsidRDefault="00645251" w:rsidP="00C756EE">
            <w:pPr>
              <w:jc w:val="left"/>
            </w:pPr>
            <w:r w:rsidRPr="003A3426">
              <w:t>One model</w:t>
            </w:r>
          </w:p>
        </w:tc>
      </w:tr>
      <w:tr w:rsidR="00645251" w:rsidRPr="003A3426">
        <w:trPr>
          <w:cantSplit/>
          <w:jc w:val="center"/>
        </w:trPr>
        <w:tc>
          <w:tcPr>
            <w:tcW w:w="3130" w:type="dxa"/>
          </w:tcPr>
          <w:p w:rsidR="00645251" w:rsidRPr="003A3426" w:rsidRDefault="00645251" w:rsidP="00C756EE">
            <w:pPr>
              <w:jc w:val="left"/>
            </w:pPr>
            <w:r w:rsidRPr="003A3426">
              <w:t>MARTA</w:t>
            </w:r>
          </w:p>
        </w:tc>
        <w:tc>
          <w:tcPr>
            <w:tcW w:w="2286" w:type="dxa"/>
          </w:tcPr>
          <w:p w:rsidR="00645251" w:rsidRPr="003A3426" w:rsidRDefault="002A7B17" w:rsidP="00C756EE">
            <w:pPr>
              <w:jc w:val="left"/>
            </w:pPr>
            <w:r w:rsidRPr="003A3426">
              <w:t>Econometric</w:t>
            </w:r>
          </w:p>
        </w:tc>
        <w:tc>
          <w:tcPr>
            <w:tcW w:w="2286" w:type="dxa"/>
          </w:tcPr>
          <w:p w:rsidR="00645251" w:rsidRPr="003A3426" w:rsidRDefault="00645251" w:rsidP="00C756EE">
            <w:pPr>
              <w:jc w:val="left"/>
            </w:pPr>
            <w:r w:rsidRPr="003A3426">
              <w:t>One model</w:t>
            </w:r>
          </w:p>
        </w:tc>
      </w:tr>
      <w:tr w:rsidR="00645251" w:rsidRPr="003A3426">
        <w:trPr>
          <w:cantSplit/>
          <w:jc w:val="center"/>
        </w:trPr>
        <w:tc>
          <w:tcPr>
            <w:tcW w:w="3130" w:type="dxa"/>
          </w:tcPr>
          <w:p w:rsidR="00645251" w:rsidRPr="003A3426" w:rsidRDefault="00645251" w:rsidP="00A814D0"/>
        </w:tc>
        <w:tc>
          <w:tcPr>
            <w:tcW w:w="2286" w:type="dxa"/>
          </w:tcPr>
          <w:p w:rsidR="00645251" w:rsidRPr="003A3426" w:rsidRDefault="00645251" w:rsidP="00A814D0"/>
        </w:tc>
        <w:tc>
          <w:tcPr>
            <w:tcW w:w="2286" w:type="dxa"/>
          </w:tcPr>
          <w:p w:rsidR="00645251" w:rsidRPr="003A3426" w:rsidRDefault="00645251" w:rsidP="00A814D0"/>
        </w:tc>
      </w:tr>
    </w:tbl>
    <w:p w:rsidR="00CE0B9F" w:rsidRDefault="00645251" w:rsidP="00C756EE">
      <w:pPr>
        <w:pStyle w:val="Heading2"/>
        <w:jc w:val="left"/>
      </w:pPr>
      <w:r w:rsidRPr="003A3426">
        <w:br w:type="page"/>
      </w:r>
      <w:bookmarkStart w:id="316" w:name="_Toc138581521"/>
    </w:p>
    <w:p w:rsidR="00CE0B9F" w:rsidRDefault="00CE0B9F" w:rsidP="00CE0B9F">
      <w:pPr>
        <w:pStyle w:val="Heading1"/>
        <w:jc w:val="left"/>
      </w:pPr>
      <w:bookmarkStart w:id="317" w:name="_Toc346717310"/>
      <w:bookmarkStart w:id="318" w:name="_Toc346717944"/>
      <w:bookmarkStart w:id="319" w:name="_Toc347166918"/>
      <w:r w:rsidRPr="00B73D85">
        <w:rPr>
          <w:sz w:val="28"/>
          <w:szCs w:val="28"/>
        </w:rPr>
        <w:t>5.1</w:t>
      </w:r>
      <w:r w:rsidRPr="00B73D85">
        <w:rPr>
          <w:sz w:val="28"/>
          <w:szCs w:val="28"/>
        </w:rPr>
        <w:tab/>
        <w:t>LONG-TERM ENERGY SALES</w:t>
      </w:r>
      <w:bookmarkEnd w:id="317"/>
      <w:bookmarkEnd w:id="318"/>
      <w:bookmarkEnd w:id="319"/>
    </w:p>
    <w:p w:rsidR="00645251" w:rsidRPr="003A3426" w:rsidRDefault="00645251" w:rsidP="00C756EE">
      <w:pPr>
        <w:pStyle w:val="Heading2"/>
        <w:jc w:val="left"/>
      </w:pPr>
      <w:bookmarkStart w:id="320" w:name="_Toc347166919"/>
      <w:r w:rsidRPr="003A3426">
        <w:t>5.1.1</w:t>
      </w:r>
      <w:r w:rsidRPr="003A3426">
        <w:tab/>
        <w:t>Residential Long-Term Energy Sales</w:t>
      </w:r>
      <w:bookmarkEnd w:id="311"/>
      <w:bookmarkEnd w:id="312"/>
      <w:bookmarkEnd w:id="316"/>
      <w:bookmarkEnd w:id="320"/>
    </w:p>
    <w:p w:rsidR="00645251" w:rsidRPr="003A3426" w:rsidRDefault="00645251" w:rsidP="00A814D0">
      <w:pPr>
        <w:pStyle w:val="BodyText"/>
        <w:rPr>
          <w:color w:val="auto"/>
        </w:rPr>
      </w:pPr>
      <w:r w:rsidRPr="003A3426">
        <w:rPr>
          <w:color w:val="auto"/>
        </w:rPr>
        <w:t>Originally developed by EPRI as a national planning tool in the 1980s, REEPS evolved into an electric utility end-use forecasting tool and analysis model.  Through the years, REEPS has undergone further development and has been updated as new changes in regulation and new information have become available.  Georgia Power Company has used REEPS since its development and used REEPS version 2.3 to produce the long-term Budget 201</w:t>
      </w:r>
      <w:r w:rsidR="002A7B17" w:rsidRPr="003A3426">
        <w:rPr>
          <w:color w:val="auto"/>
        </w:rPr>
        <w:t>3</w:t>
      </w:r>
      <w:r w:rsidRPr="003A3426">
        <w:rPr>
          <w:color w:val="auto"/>
        </w:rPr>
        <w:t xml:space="preserve"> residential energy forecast.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REEPS forecasts end-use or appliance-specific residential energy consumption using a variety of demographic, housing, economic, energy, and weather information.  REEPS models energy consumption from three main components: housing stock served (customers), share of the housing stock served by appliance end-use by fuel type, and unit energy consumption of the appliance end-use by fuel type.  Appliance end-use by fuel type refers to an end-use class of appliances that consume a particular fuel (electricity or natural gas) such as electric clothes dryers or gas </w:t>
      </w:r>
      <w:r w:rsidR="007A103A" w:rsidRPr="003A3426">
        <w:rPr>
          <w:color w:val="auto"/>
        </w:rPr>
        <w:t>stovetops</w:t>
      </w:r>
      <w:r w:rsidRPr="003A3426">
        <w:rPr>
          <w:color w:val="auto"/>
        </w:rPr>
        <w:t xml:space="preserve">.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model simulates household energy decisions with respect to three basic types of choices—appliance ownership by fuel type, appliance efficiency, and appliance utilization (energy usage).  For a given end-use and fuel type, consumption is the product of the number of households, percentage of the segment (households) with the end-use, and the average unit energy consumption.  The equation that uses these three main components to determine consumption, or sales, is called the central energy equation:</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In its most basic form, the central energy equation can be written:</w:t>
      </w:r>
    </w:p>
    <w:p w:rsidR="00645251" w:rsidRPr="003A3426" w:rsidRDefault="00645251" w:rsidP="00A814D0">
      <w:pPr>
        <w:pStyle w:val="BodyText"/>
        <w:rPr>
          <w:color w:val="auto"/>
        </w:rPr>
      </w:pPr>
      <w:r w:rsidRPr="003A3426">
        <w:rPr>
          <w:color w:val="auto"/>
        </w:rPr>
        <w:t>Sales = HH x Share x (Size/Efficiency) x Use</w:t>
      </w:r>
    </w:p>
    <w:p w:rsidR="00645251" w:rsidRPr="003A3426" w:rsidRDefault="00645251" w:rsidP="00A814D0">
      <w:pPr>
        <w:pStyle w:val="BodyText"/>
        <w:rPr>
          <w:color w:val="auto"/>
        </w:rPr>
      </w:pPr>
      <w:r w:rsidRPr="003A3426">
        <w:rPr>
          <w:color w:val="auto"/>
        </w:rPr>
        <w:t>or</w:t>
      </w:r>
    </w:p>
    <w:p w:rsidR="00645251" w:rsidRPr="003A3426" w:rsidRDefault="00645251" w:rsidP="00A814D0">
      <w:pPr>
        <w:pStyle w:val="BodyText"/>
        <w:rPr>
          <w:color w:val="auto"/>
        </w:rPr>
      </w:pPr>
      <w:r w:rsidRPr="003A3426">
        <w:rPr>
          <w:color w:val="auto"/>
        </w:rPr>
        <w:t>Sales = HH x Share x UEC</w:t>
      </w:r>
    </w:p>
    <w:p w:rsidR="00645251" w:rsidRPr="003A3426" w:rsidRDefault="00645251" w:rsidP="00A814D0">
      <w:pPr>
        <w:pStyle w:val="BodyText"/>
        <w:rPr>
          <w:color w:val="auto"/>
        </w:rPr>
      </w:pPr>
    </w:p>
    <w:p w:rsidR="00645251" w:rsidRPr="003A3426" w:rsidRDefault="00645251" w:rsidP="00C756EE">
      <w:pPr>
        <w:jc w:val="left"/>
      </w:pPr>
      <w:r w:rsidRPr="003A3426">
        <w:tab/>
        <w:t>Where:</w:t>
      </w:r>
      <w:r w:rsidRPr="003A3426">
        <w:tab/>
      </w:r>
      <w:r w:rsidRPr="003A3426">
        <w:tab/>
        <w:t>Sales</w:t>
      </w:r>
      <w:r w:rsidRPr="003A3426">
        <w:tab/>
        <w:t xml:space="preserve"> =</w:t>
      </w:r>
      <w:r w:rsidRPr="003A3426">
        <w:tab/>
        <w:t>Total sales for a given end-use by fuel type</w:t>
      </w:r>
    </w:p>
    <w:p w:rsidR="00645251" w:rsidRPr="003A3426" w:rsidRDefault="00645251" w:rsidP="00C756EE">
      <w:pPr>
        <w:jc w:val="left"/>
      </w:pPr>
      <w:r w:rsidRPr="003A3426">
        <w:tab/>
      </w:r>
      <w:r w:rsidRPr="003A3426">
        <w:tab/>
      </w:r>
      <w:r w:rsidRPr="003A3426">
        <w:tab/>
        <w:t>HH</w:t>
      </w:r>
      <w:r w:rsidRPr="003A3426">
        <w:tab/>
        <w:t xml:space="preserve"> =</w:t>
      </w:r>
      <w:r w:rsidRPr="003A3426">
        <w:tab/>
        <w:t>Households</w:t>
      </w:r>
    </w:p>
    <w:p w:rsidR="00645251" w:rsidRPr="003A3426" w:rsidRDefault="00645251" w:rsidP="00C756EE">
      <w:pPr>
        <w:jc w:val="left"/>
      </w:pPr>
      <w:r w:rsidRPr="003A3426">
        <w:tab/>
      </w:r>
      <w:r w:rsidRPr="003A3426">
        <w:tab/>
      </w:r>
      <w:r w:rsidRPr="003A3426">
        <w:tab/>
        <w:t>Share</w:t>
      </w:r>
      <w:r w:rsidRPr="003A3426">
        <w:tab/>
        <w:t xml:space="preserve"> =</w:t>
      </w:r>
      <w:r w:rsidRPr="003A3426">
        <w:tab/>
        <w:t xml:space="preserve">Share of the housing/demographic segment with </w:t>
      </w:r>
    </w:p>
    <w:p w:rsidR="00645251" w:rsidRPr="003A3426" w:rsidRDefault="00645251" w:rsidP="00C756EE">
      <w:pPr>
        <w:jc w:val="left"/>
      </w:pPr>
      <w:r w:rsidRPr="003A3426">
        <w:tab/>
      </w:r>
      <w:r w:rsidRPr="003A3426">
        <w:tab/>
      </w:r>
      <w:r w:rsidRPr="003A3426">
        <w:tab/>
      </w:r>
      <w:r w:rsidRPr="003A3426">
        <w:tab/>
        <w:t xml:space="preserve">   </w:t>
      </w:r>
      <w:r w:rsidRPr="003A3426">
        <w:tab/>
        <w:t>the end-use/appliance by fuel type (percent)</w:t>
      </w:r>
    </w:p>
    <w:p w:rsidR="00645251" w:rsidRPr="003A3426" w:rsidRDefault="00645251" w:rsidP="00C756EE">
      <w:pPr>
        <w:jc w:val="left"/>
      </w:pPr>
      <w:r w:rsidRPr="003A3426">
        <w:tab/>
      </w:r>
      <w:r w:rsidRPr="003A3426">
        <w:tab/>
      </w:r>
      <w:r w:rsidRPr="003A3426">
        <w:tab/>
        <w:t>Size</w:t>
      </w:r>
      <w:r w:rsidRPr="003A3426">
        <w:tab/>
        <w:t xml:space="preserve"> =</w:t>
      </w:r>
      <w:r w:rsidRPr="003A3426">
        <w:tab/>
        <w:t>Size of the end-use/appliance</w:t>
      </w:r>
    </w:p>
    <w:p w:rsidR="00645251" w:rsidRPr="003A3426" w:rsidRDefault="00645251" w:rsidP="00C756EE">
      <w:pPr>
        <w:jc w:val="left"/>
      </w:pPr>
      <w:r w:rsidRPr="003A3426">
        <w:tab/>
      </w:r>
      <w:r w:rsidRPr="003A3426">
        <w:tab/>
      </w:r>
      <w:r w:rsidRPr="003A3426">
        <w:tab/>
      </w:r>
      <w:r w:rsidRPr="003A3426">
        <w:tab/>
      </w:r>
      <w:r w:rsidRPr="003A3426">
        <w:tab/>
        <w:t>(e.g., cubic feet, tons)</w:t>
      </w:r>
    </w:p>
    <w:p w:rsidR="00645251" w:rsidRPr="003A3426" w:rsidRDefault="00645251" w:rsidP="00C756EE">
      <w:pPr>
        <w:jc w:val="left"/>
      </w:pPr>
      <w:r w:rsidRPr="003A3426">
        <w:tab/>
      </w:r>
      <w:r w:rsidRPr="003A3426">
        <w:tab/>
      </w:r>
      <w:r w:rsidRPr="003A3426">
        <w:tab/>
        <w:t>Efficiency =</w:t>
      </w:r>
      <w:r w:rsidRPr="003A3426">
        <w:tab/>
        <w:t>Appliance efficiency</w:t>
      </w:r>
    </w:p>
    <w:p w:rsidR="00645251" w:rsidRPr="003A3426" w:rsidRDefault="00645251" w:rsidP="00C756EE">
      <w:pPr>
        <w:jc w:val="left"/>
      </w:pPr>
      <w:r w:rsidRPr="003A3426">
        <w:tab/>
      </w:r>
      <w:r w:rsidRPr="003A3426">
        <w:tab/>
      </w:r>
      <w:r w:rsidRPr="003A3426">
        <w:tab/>
        <w:t>Use</w:t>
      </w:r>
      <w:r w:rsidRPr="003A3426">
        <w:tab/>
        <w:t xml:space="preserve"> =</w:t>
      </w:r>
      <w:r w:rsidRPr="003A3426">
        <w:tab/>
        <w:t xml:space="preserve">Number of days or hours of use for a given end </w:t>
      </w:r>
    </w:p>
    <w:p w:rsidR="00645251" w:rsidRPr="003A3426" w:rsidRDefault="00645251" w:rsidP="00C756EE">
      <w:pPr>
        <w:jc w:val="left"/>
      </w:pPr>
      <w:r w:rsidRPr="003A3426">
        <w:tab/>
      </w:r>
      <w:r w:rsidRPr="003A3426">
        <w:tab/>
      </w:r>
      <w:r w:rsidRPr="003A3426">
        <w:tab/>
      </w:r>
      <w:r w:rsidRPr="003A3426">
        <w:tab/>
        <w:t xml:space="preserve">        </w:t>
      </w:r>
      <w:r w:rsidR="00C756EE">
        <w:tab/>
      </w:r>
      <w:r w:rsidRPr="003A3426">
        <w:t>use/appliance</w:t>
      </w:r>
    </w:p>
    <w:p w:rsidR="00645251" w:rsidRPr="003A3426" w:rsidRDefault="00645251" w:rsidP="00C756EE">
      <w:pPr>
        <w:jc w:val="left"/>
      </w:pPr>
      <w:r w:rsidRPr="003A3426">
        <w:tab/>
      </w:r>
      <w:r w:rsidRPr="003A3426">
        <w:tab/>
      </w:r>
      <w:r w:rsidRPr="003A3426">
        <w:tab/>
        <w:t>UEC</w:t>
      </w:r>
      <w:r w:rsidRPr="003A3426">
        <w:tab/>
        <w:t xml:space="preserve"> =</w:t>
      </w:r>
      <w:r w:rsidRPr="003A3426">
        <w:tab/>
        <w:t xml:space="preserve">Unit energy consumption </w:t>
      </w:r>
    </w:p>
    <w:p w:rsidR="00645251" w:rsidRPr="003A3426" w:rsidRDefault="00645251" w:rsidP="00C756EE">
      <w:pPr>
        <w:jc w:val="left"/>
      </w:pPr>
      <w:r w:rsidRPr="003A3426">
        <w:tab/>
      </w:r>
      <w:r w:rsidRPr="003A3426">
        <w:tab/>
      </w:r>
      <w:r w:rsidRPr="003A3426">
        <w:tab/>
      </w:r>
      <w:r w:rsidRPr="003A3426">
        <w:tab/>
      </w:r>
      <w:r w:rsidRPr="003A3426">
        <w:tab/>
        <w:t>{(Size/Efficiency) x Use}</w:t>
      </w:r>
    </w:p>
    <w:p w:rsidR="00645251" w:rsidRPr="003A3426" w:rsidRDefault="00645251" w:rsidP="00C756EE">
      <w:pPr>
        <w:jc w:val="left"/>
      </w:pPr>
    </w:p>
    <w:p w:rsidR="00645251" w:rsidRPr="003A3426" w:rsidRDefault="00645251" w:rsidP="00A814D0"/>
    <w:p w:rsidR="00645251" w:rsidRPr="003A3426" w:rsidRDefault="00645251" w:rsidP="00A814D0">
      <w:pPr>
        <w:pStyle w:val="BodyText"/>
        <w:rPr>
          <w:color w:val="auto"/>
        </w:rPr>
      </w:pPr>
      <w:r w:rsidRPr="003A3426">
        <w:rPr>
          <w:color w:val="auto"/>
        </w:rPr>
        <w:t xml:space="preserve">The appliance ownership shares used in the REEPS model are calibrated to Georgia Power Company’s service territory and initialized to a base year of </w:t>
      </w:r>
      <w:r w:rsidR="0014187E" w:rsidRPr="003A3426">
        <w:rPr>
          <w:color w:val="auto"/>
        </w:rPr>
        <w:t>2007</w:t>
      </w:r>
      <w:r w:rsidRPr="003A3426">
        <w:rPr>
          <w:color w:val="auto"/>
        </w:rPr>
        <w:t xml:space="preserve">.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residential energy model predicts energy consumption for </w:t>
      </w:r>
      <w:r w:rsidR="001B7A76" w:rsidRPr="003A3426">
        <w:rPr>
          <w:color w:val="auto"/>
        </w:rPr>
        <w:t>24</w:t>
      </w:r>
      <w:r w:rsidRPr="003A3426">
        <w:rPr>
          <w:color w:val="auto"/>
        </w:rPr>
        <w:t xml:space="preserve"> major household end-uses:</w:t>
      </w:r>
    </w:p>
    <w:p w:rsidR="00645251" w:rsidRPr="003A3426" w:rsidRDefault="00645251" w:rsidP="00A814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1"/>
        <w:gridCol w:w="5893"/>
      </w:tblGrid>
      <w:tr w:rsidR="0039157A" w:rsidRPr="003A3426" w:rsidTr="0039157A">
        <w:trPr>
          <w:trHeight w:val="360"/>
          <w:jc w:val="center"/>
        </w:trPr>
        <w:tc>
          <w:tcPr>
            <w:tcW w:w="2841" w:type="dxa"/>
          </w:tcPr>
          <w:p w:rsidR="0039157A" w:rsidRPr="003A3426" w:rsidRDefault="0039157A" w:rsidP="00C756EE">
            <w:pPr>
              <w:jc w:val="left"/>
            </w:pPr>
            <w:r w:rsidRPr="003A3426">
              <w:t>1.  Cooling</w:t>
            </w:r>
          </w:p>
        </w:tc>
        <w:tc>
          <w:tcPr>
            <w:tcW w:w="5893" w:type="dxa"/>
          </w:tcPr>
          <w:p w:rsidR="0039157A" w:rsidRPr="003A3426" w:rsidRDefault="0039157A" w:rsidP="00C756EE">
            <w:pPr>
              <w:jc w:val="left"/>
            </w:pPr>
            <w:r w:rsidRPr="003A3426">
              <w:t xml:space="preserve">13.  </w:t>
            </w:r>
            <w:r w:rsidR="001B7A76" w:rsidRPr="003A3426">
              <w:t>Conventional TV</w:t>
            </w:r>
          </w:p>
        </w:tc>
      </w:tr>
      <w:tr w:rsidR="0039157A" w:rsidRPr="003A3426" w:rsidTr="0039157A">
        <w:trPr>
          <w:trHeight w:val="360"/>
          <w:jc w:val="center"/>
        </w:trPr>
        <w:tc>
          <w:tcPr>
            <w:tcW w:w="2841" w:type="dxa"/>
          </w:tcPr>
          <w:p w:rsidR="0039157A" w:rsidRPr="003A3426" w:rsidRDefault="0039157A" w:rsidP="00C756EE">
            <w:pPr>
              <w:jc w:val="left"/>
            </w:pPr>
            <w:r w:rsidRPr="003A3426">
              <w:t>2.  Heating</w:t>
            </w:r>
          </w:p>
        </w:tc>
        <w:tc>
          <w:tcPr>
            <w:tcW w:w="5893" w:type="dxa"/>
          </w:tcPr>
          <w:p w:rsidR="0039157A" w:rsidRPr="003A3426" w:rsidRDefault="0039157A" w:rsidP="00C756EE">
            <w:pPr>
              <w:jc w:val="left"/>
            </w:pPr>
            <w:r w:rsidRPr="003A3426">
              <w:t>14.</w:t>
            </w:r>
            <w:r w:rsidR="00C756EE">
              <w:t xml:space="preserve">  </w:t>
            </w:r>
            <w:r w:rsidR="001B7A76" w:rsidRPr="003A3426">
              <w:t>Flat Screen TV</w:t>
            </w:r>
          </w:p>
        </w:tc>
      </w:tr>
      <w:tr w:rsidR="0039157A" w:rsidRPr="003A3426" w:rsidTr="0039157A">
        <w:trPr>
          <w:trHeight w:val="287"/>
          <w:jc w:val="center"/>
        </w:trPr>
        <w:tc>
          <w:tcPr>
            <w:tcW w:w="2841" w:type="dxa"/>
          </w:tcPr>
          <w:p w:rsidR="0039157A" w:rsidRPr="003A3426" w:rsidRDefault="0039157A" w:rsidP="00C756EE">
            <w:pPr>
              <w:jc w:val="left"/>
            </w:pPr>
            <w:r w:rsidRPr="003A3426">
              <w:t>3.  Secondary Heating</w:t>
            </w:r>
          </w:p>
        </w:tc>
        <w:tc>
          <w:tcPr>
            <w:tcW w:w="5893" w:type="dxa"/>
          </w:tcPr>
          <w:p w:rsidR="0039157A" w:rsidRPr="003A3426" w:rsidRDefault="0039157A" w:rsidP="00C756EE">
            <w:pPr>
              <w:jc w:val="left"/>
            </w:pPr>
            <w:r w:rsidRPr="003A3426">
              <w:t>15.</w:t>
            </w:r>
            <w:r w:rsidR="00C756EE">
              <w:t xml:space="preserve">  </w:t>
            </w:r>
            <w:r w:rsidR="001B7A76" w:rsidRPr="003A3426">
              <w:t>Incandescent Lighting</w:t>
            </w:r>
          </w:p>
        </w:tc>
      </w:tr>
      <w:tr w:rsidR="0039157A" w:rsidRPr="003A3426" w:rsidTr="0039157A">
        <w:trPr>
          <w:trHeight w:val="360"/>
          <w:jc w:val="center"/>
        </w:trPr>
        <w:tc>
          <w:tcPr>
            <w:tcW w:w="2841" w:type="dxa"/>
          </w:tcPr>
          <w:p w:rsidR="0039157A" w:rsidRPr="003A3426" w:rsidRDefault="0039157A" w:rsidP="00C756EE">
            <w:pPr>
              <w:jc w:val="left"/>
            </w:pPr>
            <w:r w:rsidRPr="003A3426">
              <w:t>4.  Dishwasher</w:t>
            </w:r>
          </w:p>
        </w:tc>
        <w:tc>
          <w:tcPr>
            <w:tcW w:w="5893" w:type="dxa"/>
          </w:tcPr>
          <w:p w:rsidR="0039157A" w:rsidRPr="003A3426" w:rsidRDefault="0039157A" w:rsidP="00C756EE">
            <w:pPr>
              <w:jc w:val="left"/>
            </w:pPr>
            <w:r w:rsidRPr="003A3426">
              <w:t>16.</w:t>
            </w:r>
            <w:r w:rsidR="00C756EE">
              <w:t xml:space="preserve">  </w:t>
            </w:r>
            <w:r w:rsidR="001B7A76" w:rsidRPr="003A3426">
              <w:t>Fluorescent Lighting</w:t>
            </w:r>
          </w:p>
        </w:tc>
      </w:tr>
      <w:tr w:rsidR="0039157A" w:rsidRPr="003A3426" w:rsidTr="0039157A">
        <w:trPr>
          <w:trHeight w:val="360"/>
          <w:jc w:val="center"/>
        </w:trPr>
        <w:tc>
          <w:tcPr>
            <w:tcW w:w="2841" w:type="dxa"/>
          </w:tcPr>
          <w:p w:rsidR="0039157A" w:rsidRPr="003A3426" w:rsidRDefault="0039157A" w:rsidP="00C756EE">
            <w:pPr>
              <w:jc w:val="left"/>
            </w:pPr>
            <w:r w:rsidRPr="003A3426">
              <w:t>5.  Clothes Washer</w:t>
            </w:r>
          </w:p>
        </w:tc>
        <w:tc>
          <w:tcPr>
            <w:tcW w:w="5893" w:type="dxa"/>
          </w:tcPr>
          <w:p w:rsidR="0039157A" w:rsidRPr="003A3426" w:rsidRDefault="00C756EE" w:rsidP="00C756EE">
            <w:pPr>
              <w:jc w:val="left"/>
            </w:pPr>
            <w:r>
              <w:t>17.</w:t>
            </w:r>
            <w:r w:rsidR="0039157A" w:rsidRPr="003A3426">
              <w:t xml:space="preserve">  </w:t>
            </w:r>
            <w:r w:rsidR="001B7A76" w:rsidRPr="003A3426">
              <w:t>Microwave</w:t>
            </w:r>
          </w:p>
        </w:tc>
      </w:tr>
      <w:tr w:rsidR="0039157A" w:rsidRPr="003A3426" w:rsidTr="0039157A">
        <w:trPr>
          <w:trHeight w:val="360"/>
          <w:jc w:val="center"/>
        </w:trPr>
        <w:tc>
          <w:tcPr>
            <w:tcW w:w="2841" w:type="dxa"/>
          </w:tcPr>
          <w:p w:rsidR="0039157A" w:rsidRPr="003A3426" w:rsidRDefault="0039157A" w:rsidP="00C756EE">
            <w:pPr>
              <w:jc w:val="left"/>
            </w:pPr>
            <w:r w:rsidRPr="003A3426">
              <w:t>6.  Water Heating</w:t>
            </w:r>
          </w:p>
        </w:tc>
        <w:tc>
          <w:tcPr>
            <w:tcW w:w="5893" w:type="dxa"/>
          </w:tcPr>
          <w:p w:rsidR="0039157A" w:rsidRPr="003A3426" w:rsidRDefault="0039157A" w:rsidP="00C756EE">
            <w:pPr>
              <w:jc w:val="left"/>
            </w:pPr>
            <w:r w:rsidRPr="003A3426">
              <w:t xml:space="preserve">18.  </w:t>
            </w:r>
            <w:r w:rsidR="001B7A76" w:rsidRPr="003A3426">
              <w:t>Ceiling Fans</w:t>
            </w:r>
          </w:p>
        </w:tc>
      </w:tr>
      <w:tr w:rsidR="0039157A" w:rsidRPr="003A3426" w:rsidTr="0039157A">
        <w:trPr>
          <w:trHeight w:val="360"/>
          <w:jc w:val="center"/>
        </w:trPr>
        <w:tc>
          <w:tcPr>
            <w:tcW w:w="2841" w:type="dxa"/>
          </w:tcPr>
          <w:p w:rsidR="0039157A" w:rsidRPr="003A3426" w:rsidRDefault="0039157A" w:rsidP="00C756EE">
            <w:pPr>
              <w:jc w:val="left"/>
            </w:pPr>
            <w:r w:rsidRPr="003A3426">
              <w:t>7.  Oven</w:t>
            </w:r>
          </w:p>
        </w:tc>
        <w:tc>
          <w:tcPr>
            <w:tcW w:w="5893" w:type="dxa"/>
          </w:tcPr>
          <w:p w:rsidR="0039157A" w:rsidRPr="003A3426" w:rsidRDefault="0039157A" w:rsidP="00C756EE">
            <w:pPr>
              <w:jc w:val="left"/>
            </w:pPr>
            <w:r w:rsidRPr="003A3426">
              <w:t>19.  Well Pump</w:t>
            </w:r>
          </w:p>
        </w:tc>
      </w:tr>
      <w:tr w:rsidR="0039157A" w:rsidRPr="003A3426" w:rsidTr="0039157A">
        <w:trPr>
          <w:trHeight w:val="360"/>
          <w:jc w:val="center"/>
        </w:trPr>
        <w:tc>
          <w:tcPr>
            <w:tcW w:w="2841" w:type="dxa"/>
          </w:tcPr>
          <w:p w:rsidR="0039157A" w:rsidRPr="003A3426" w:rsidRDefault="0039157A" w:rsidP="00C756EE">
            <w:pPr>
              <w:jc w:val="left"/>
            </w:pPr>
            <w:r w:rsidRPr="003A3426">
              <w:t>8.  Stovetop</w:t>
            </w:r>
          </w:p>
        </w:tc>
        <w:tc>
          <w:tcPr>
            <w:tcW w:w="5893" w:type="dxa"/>
          </w:tcPr>
          <w:p w:rsidR="0039157A" w:rsidRPr="003A3426" w:rsidRDefault="0039157A" w:rsidP="00C756EE">
            <w:pPr>
              <w:jc w:val="left"/>
            </w:pPr>
            <w:r w:rsidRPr="003A3426">
              <w:t xml:space="preserve">20.  </w:t>
            </w:r>
            <w:r w:rsidR="001B7A76" w:rsidRPr="003A3426">
              <w:t>Pool Pump</w:t>
            </w:r>
          </w:p>
        </w:tc>
      </w:tr>
      <w:tr w:rsidR="0039157A" w:rsidRPr="003A3426" w:rsidTr="0039157A">
        <w:trPr>
          <w:trHeight w:val="360"/>
          <w:jc w:val="center"/>
        </w:trPr>
        <w:tc>
          <w:tcPr>
            <w:tcW w:w="2841" w:type="dxa"/>
          </w:tcPr>
          <w:p w:rsidR="0039157A" w:rsidRPr="003A3426" w:rsidRDefault="0039157A" w:rsidP="00C756EE">
            <w:pPr>
              <w:jc w:val="left"/>
            </w:pPr>
            <w:r w:rsidRPr="003A3426">
              <w:t>9.</w:t>
            </w:r>
            <w:r w:rsidR="00C756EE">
              <w:t xml:space="preserve">  </w:t>
            </w:r>
            <w:r w:rsidRPr="003A3426">
              <w:t>Refrigerator</w:t>
            </w:r>
          </w:p>
        </w:tc>
        <w:tc>
          <w:tcPr>
            <w:tcW w:w="5893" w:type="dxa"/>
          </w:tcPr>
          <w:p w:rsidR="0039157A" w:rsidRPr="003A3426" w:rsidRDefault="0039157A" w:rsidP="00C756EE">
            <w:pPr>
              <w:jc w:val="left"/>
            </w:pPr>
            <w:r w:rsidRPr="003A3426">
              <w:t>21.</w:t>
            </w:r>
            <w:r w:rsidR="001B7A76" w:rsidRPr="003A3426">
              <w:t xml:space="preserve">  Computer</w:t>
            </w:r>
          </w:p>
        </w:tc>
      </w:tr>
      <w:tr w:rsidR="0039157A" w:rsidRPr="003A3426" w:rsidTr="0039157A">
        <w:trPr>
          <w:trHeight w:val="360"/>
          <w:jc w:val="center"/>
        </w:trPr>
        <w:tc>
          <w:tcPr>
            <w:tcW w:w="2841" w:type="dxa"/>
          </w:tcPr>
          <w:p w:rsidR="0039157A" w:rsidRPr="003A3426" w:rsidRDefault="0039157A" w:rsidP="00C756EE">
            <w:pPr>
              <w:jc w:val="left"/>
            </w:pPr>
            <w:r w:rsidRPr="003A3426">
              <w:t>10.</w:t>
            </w:r>
            <w:r w:rsidR="00C756EE">
              <w:t xml:space="preserve">  </w:t>
            </w:r>
            <w:r w:rsidRPr="003A3426">
              <w:t>Second Refrigerator</w:t>
            </w:r>
          </w:p>
        </w:tc>
        <w:tc>
          <w:tcPr>
            <w:tcW w:w="5893" w:type="dxa"/>
          </w:tcPr>
          <w:p w:rsidR="0039157A" w:rsidRPr="003A3426" w:rsidRDefault="0039157A" w:rsidP="00C756EE">
            <w:pPr>
              <w:jc w:val="left"/>
            </w:pPr>
            <w:r w:rsidRPr="003A3426">
              <w:t>22.</w:t>
            </w:r>
            <w:r w:rsidR="001B7A76" w:rsidRPr="003A3426">
              <w:t xml:space="preserve">  Computer Monitor</w:t>
            </w:r>
          </w:p>
        </w:tc>
      </w:tr>
      <w:tr w:rsidR="0039157A" w:rsidRPr="003A3426" w:rsidTr="0039157A">
        <w:trPr>
          <w:trHeight w:val="360"/>
          <w:jc w:val="center"/>
        </w:trPr>
        <w:tc>
          <w:tcPr>
            <w:tcW w:w="2841" w:type="dxa"/>
          </w:tcPr>
          <w:p w:rsidR="0039157A" w:rsidRPr="003A3426" w:rsidRDefault="0039157A" w:rsidP="00C756EE">
            <w:pPr>
              <w:jc w:val="left"/>
            </w:pPr>
            <w:r w:rsidRPr="003A3426">
              <w:t>11.</w:t>
            </w:r>
            <w:r w:rsidR="00C756EE">
              <w:t xml:space="preserve">  </w:t>
            </w:r>
            <w:r w:rsidRPr="003A3426">
              <w:t>Freezer</w:t>
            </w:r>
          </w:p>
        </w:tc>
        <w:tc>
          <w:tcPr>
            <w:tcW w:w="5893" w:type="dxa"/>
          </w:tcPr>
          <w:p w:rsidR="0039157A" w:rsidRPr="003A3426" w:rsidRDefault="0039157A" w:rsidP="00C756EE">
            <w:pPr>
              <w:jc w:val="left"/>
            </w:pPr>
            <w:r w:rsidRPr="003A3426">
              <w:t>23.</w:t>
            </w:r>
            <w:r w:rsidR="00C756EE">
              <w:t xml:space="preserve">  </w:t>
            </w:r>
            <w:r w:rsidR="001B7A76" w:rsidRPr="003A3426">
              <w:t>DVR</w:t>
            </w:r>
          </w:p>
        </w:tc>
      </w:tr>
      <w:tr w:rsidR="0039157A" w:rsidRPr="003A3426" w:rsidTr="0039157A">
        <w:trPr>
          <w:trHeight w:val="360"/>
          <w:jc w:val="center"/>
        </w:trPr>
        <w:tc>
          <w:tcPr>
            <w:tcW w:w="2841" w:type="dxa"/>
          </w:tcPr>
          <w:p w:rsidR="0039157A" w:rsidRPr="003A3426" w:rsidRDefault="0039157A" w:rsidP="00C756EE">
            <w:pPr>
              <w:jc w:val="left"/>
            </w:pPr>
            <w:r w:rsidRPr="003A3426">
              <w:t>12.</w:t>
            </w:r>
            <w:r w:rsidR="00C756EE">
              <w:t xml:space="preserve">  </w:t>
            </w:r>
            <w:r w:rsidRPr="003A3426">
              <w:t>Clothes Dryer</w:t>
            </w:r>
          </w:p>
        </w:tc>
        <w:tc>
          <w:tcPr>
            <w:tcW w:w="5893" w:type="dxa"/>
          </w:tcPr>
          <w:p w:rsidR="0039157A" w:rsidRPr="003A3426" w:rsidRDefault="0039157A" w:rsidP="00C756EE">
            <w:pPr>
              <w:jc w:val="left"/>
            </w:pPr>
            <w:r w:rsidRPr="003A3426">
              <w:t>24.</w:t>
            </w:r>
            <w:r w:rsidR="00C756EE">
              <w:t xml:space="preserve">  </w:t>
            </w:r>
            <w:r w:rsidRPr="003A3426">
              <w:t>Other (All remaining energy-consuming activity)</w:t>
            </w:r>
          </w:p>
        </w:tc>
      </w:tr>
    </w:tbl>
    <w:p w:rsidR="00645251" w:rsidRPr="003A3426" w:rsidRDefault="00645251" w:rsidP="00A814D0"/>
    <w:p w:rsidR="00645251" w:rsidRPr="003A3426" w:rsidRDefault="00645251" w:rsidP="00A814D0">
      <w:pPr>
        <w:pStyle w:val="BodyText"/>
        <w:rPr>
          <w:color w:val="auto"/>
        </w:rPr>
      </w:pPr>
      <w:r w:rsidRPr="003A3426">
        <w:rPr>
          <w:color w:val="auto"/>
        </w:rPr>
        <w:t xml:space="preserve">Additionally, the model is segmented by housing type (single-family, multi-family, and manufactured housing), and its logic distinguishes between new and existing housing behavior.  Each customer group is described by the combinations of these attributes. As an example, new single family demonstrates characteristic choice behaviors in the selection of the alternative appliances and fuel technologies available to the market.  This choice behavior or demonstrated preference for a particular fuel choice technology in a given end-use category is measured by residential surveys.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For each of the end-uses, REEPS forecasts equipment purchases, efficiency, and utilization choices.  Within the simulation, the probability of installing a given appliance in a dwelling is dependent upon the operating and performance characteristics of the competing alternatives, as well as household and dwelling features.  Certain end-</w:t>
      </w:r>
      <w:proofErr w:type="spellStart"/>
      <w:r w:rsidRPr="003A3426">
        <w:rPr>
          <w:color w:val="auto"/>
        </w:rPr>
        <w:t>uses</w:t>
      </w:r>
      <w:proofErr w:type="spellEnd"/>
      <w:r w:rsidRPr="003A3426">
        <w:rPr>
          <w:color w:val="auto"/>
        </w:rPr>
        <w:t xml:space="preserve"> are highly interdependent, such as heating and water heating, which typically use the same fuel type.  The functional forms of the appliance choice models are multinomial </w:t>
      </w:r>
      <w:proofErr w:type="spellStart"/>
      <w:r w:rsidRPr="003A3426">
        <w:rPr>
          <w:color w:val="auto"/>
        </w:rPr>
        <w:t>logit</w:t>
      </w:r>
      <w:proofErr w:type="spellEnd"/>
      <w:r w:rsidRPr="003A3426">
        <w:rPr>
          <w:color w:val="auto"/>
        </w:rPr>
        <w:t xml:space="preserve"> and nested </w:t>
      </w:r>
      <w:proofErr w:type="spellStart"/>
      <w:r w:rsidRPr="003A3426">
        <w:rPr>
          <w:color w:val="auto"/>
        </w:rPr>
        <w:t>logit</w:t>
      </w:r>
      <w:proofErr w:type="spellEnd"/>
      <w:r w:rsidRPr="003A3426">
        <w:rPr>
          <w:color w:val="auto"/>
        </w:rPr>
        <w:t xml:space="preserve"> systems.  The parameters of these models quantify the sensitivity of the appliance installation choices to costs and other characteristics.  The magnitudes of these parameters have been estimated statistically from household survey data.</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Average annual end-use consumption levels (often referred to as unit energy consumption or UEC) are from the Energy Data Sourcebook for the US Residential Sector, Lawrence Berkeley National Laboratory (1997), the 200</w:t>
      </w:r>
      <w:r w:rsidR="00806B74" w:rsidRPr="003A3426">
        <w:rPr>
          <w:color w:val="auto"/>
        </w:rPr>
        <w:t>5</w:t>
      </w:r>
      <w:r w:rsidRPr="003A3426">
        <w:rPr>
          <w:color w:val="auto"/>
        </w:rPr>
        <w:t xml:space="preserve"> Residential Energy Consumption Survey conducted by the DOE</w:t>
      </w:r>
      <w:r w:rsidR="007927BE" w:rsidRPr="003A3426">
        <w:rPr>
          <w:color w:val="auto"/>
        </w:rPr>
        <w:t>, the 2008 Appliance Efficiency Rulemaking report by the California Energy Commission, the DOE’s 2009 Buildings Energy Data Book, and the EnerSim Model</w:t>
      </w:r>
      <w:r w:rsidRPr="003A3426">
        <w:rPr>
          <w:color w:val="auto"/>
        </w:rPr>
        <w:t xml:space="preserve">.  Final UECs are then calibrated to the base year.  Average appliance size and efficiency by appliance vintage are from survey results and national shipment data compiled by </w:t>
      </w:r>
      <w:proofErr w:type="spellStart"/>
      <w:r w:rsidRPr="003A3426">
        <w:rPr>
          <w:color w:val="auto"/>
        </w:rPr>
        <w:t>Itron</w:t>
      </w:r>
      <w:proofErr w:type="spellEnd"/>
      <w:r w:rsidRPr="003A3426">
        <w:rPr>
          <w:color w:val="auto"/>
        </w:rPr>
        <w: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Appliance operating efficiency and utilization rates are simulated as interdependent decisions.  Efficiency choice is dependent on operating cost at the planned utilization rate, while actual utilization depends on operating cost given the appliance efficiency.  The sensitivity of efficiency and utilization decisions to costs, climate, household and dwelling size, and income have been estimated from historical survey data.</w:t>
      </w:r>
    </w:p>
    <w:p w:rsidR="00645251" w:rsidRPr="003A3426" w:rsidRDefault="00645251" w:rsidP="00A814D0"/>
    <w:p w:rsidR="00645251" w:rsidRPr="003A3426" w:rsidRDefault="00645251" w:rsidP="00A814D0">
      <w:pPr>
        <w:pStyle w:val="BodyText"/>
        <w:rPr>
          <w:color w:val="auto"/>
        </w:rPr>
      </w:pPr>
      <w:r w:rsidRPr="003A3426">
        <w:rPr>
          <w:color w:val="auto"/>
        </w:rPr>
        <w:t>Other exogenous variables include fuel prices (electricity and natural gas), average household income, household size, rural home shares (new and existing), weather (measured in degree days), natural gas availability, technology availability, and efficiency standards by end-use.  Saturation and penetration rates are from the saturation surveys.  Surveys, field observations, and other information are used to estimate gas availability and rural and non-rural housing shares.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sources of inputs are varied.  Historical natural gas prices are statewide averages from the U.S. Department of Energy and the State Energy Data System.  Forecast residential natural gas prices are derived internally by Southern Company Services Fuel Services. Historical electricity prices are from Georgia Power Company’s records and forecasted electricity prices are based on the retail price from the 10</w:t>
      </w:r>
      <w:r w:rsidR="002A7B17" w:rsidRPr="003A3426">
        <w:rPr>
          <w:color w:val="auto"/>
        </w:rPr>
        <w:t>-</w:t>
      </w:r>
      <w:r w:rsidRPr="003A3426">
        <w:rPr>
          <w:color w:val="auto"/>
        </w:rPr>
        <w:t>year financial model and extrapolated based on historical trends for the remaining years.  REEPS uses a normal weather condition of cooling and heating degree days in deriving the forecast.  This weather condition is a twenty-year average of cooling and heating degree days for 199</w:t>
      </w:r>
      <w:r w:rsidR="004817E6" w:rsidRPr="003A3426">
        <w:rPr>
          <w:color w:val="auto"/>
        </w:rPr>
        <w:t>2</w:t>
      </w:r>
      <w:r w:rsidRPr="003A3426">
        <w:rPr>
          <w:color w:val="auto"/>
        </w:rPr>
        <w:t xml:space="preserve"> through 20</w:t>
      </w:r>
      <w:r w:rsidR="004817E6" w:rsidRPr="003A3426">
        <w:rPr>
          <w:color w:val="auto"/>
        </w:rPr>
        <w:t>11</w:t>
      </w:r>
      <w:r w:rsidRPr="003A3426">
        <w:rPr>
          <w:color w:val="auto"/>
        </w:rPr>
        <w:t xml:space="preserve"> which is consistent with the short-term econometric model.  Efficiency data are from the national default database developed by </w:t>
      </w:r>
      <w:proofErr w:type="spellStart"/>
      <w:r w:rsidRPr="003A3426">
        <w:rPr>
          <w:color w:val="auto"/>
        </w:rPr>
        <w:t>Itron</w:t>
      </w:r>
      <w:proofErr w:type="spellEnd"/>
      <w:r w:rsidRPr="003A3426">
        <w:rPr>
          <w:color w:val="auto"/>
        </w:rPr>
        <w:t xml:space="preserve">, </w:t>
      </w:r>
      <w:smartTag w:uri="urn:schemas-microsoft-com:office:smarttags" w:element="stockticker">
        <w:r w:rsidRPr="003A3426">
          <w:rPr>
            <w:color w:val="auto"/>
          </w:rPr>
          <w:t>SCS</w:t>
        </w:r>
      </w:smartTag>
      <w:r w:rsidRPr="003A3426">
        <w:rPr>
          <w:color w:val="auto"/>
        </w:rPr>
        <w:t xml:space="preserve"> Market Intelligence, and EIA’s Technology Forecast Update for the reference case.   Economic data are purchased from Moody’s </w:t>
      </w:r>
      <w:r w:rsidR="002A7B17" w:rsidRPr="003A3426">
        <w:rPr>
          <w:color w:val="auto"/>
        </w:rPr>
        <w:t xml:space="preserve">Analytics </w:t>
      </w:r>
      <w:r w:rsidRPr="003A3426">
        <w:rPr>
          <w:color w:val="auto"/>
        </w:rPr>
        <w:t xml:space="preserve">on an annual basis.  Customers are separately forecasted at an aggregate level using the forecast of households in Georgia.  This forecast is then disaggregated to single family, multi-family, and manufactured home using housing type trends from Moody’s </w:t>
      </w:r>
      <w:r w:rsidR="002A7B17" w:rsidRPr="003A3426">
        <w:rPr>
          <w:color w:val="auto"/>
        </w:rPr>
        <w:t>Analytics</w:t>
      </w:r>
      <w:r w:rsidRPr="003A3426">
        <w:rPr>
          <w:color w:val="auto"/>
        </w:rPr>
        <w:t xml:space="preserve"> housing stock forecast and calibrated to 2007 Georgia Power Company Residential Saturation Survey splits.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residential long-term forecast is modeled on a billing basis.  The Budget 201</w:t>
      </w:r>
      <w:r w:rsidR="00575890" w:rsidRPr="003A3426">
        <w:rPr>
          <w:color w:val="auto"/>
        </w:rPr>
        <w:t>3</w:t>
      </w:r>
      <w:r w:rsidRPr="003A3426">
        <w:rPr>
          <w:color w:val="auto"/>
        </w:rPr>
        <w:t xml:space="preserve"> forecast is presented as a calendar based forecast.  The long-term billing forecast is integrated with the short-term billing forecast and then both are converted to a calendar basis.</w:t>
      </w:r>
      <w:bookmarkStart w:id="321" w:name="_Toc503665781"/>
    </w:p>
    <w:p w:rsidR="00645251" w:rsidRPr="00EE43F7" w:rsidRDefault="00645251" w:rsidP="00EE43F7">
      <w:pPr>
        <w:pStyle w:val="Heading3"/>
        <w:jc w:val="left"/>
        <w:rPr>
          <w:sz w:val="20"/>
          <w:szCs w:val="20"/>
        </w:rPr>
      </w:pPr>
      <w:bookmarkStart w:id="322" w:name="_Toc114629517"/>
      <w:bookmarkStart w:id="323" w:name="_Toc138581522"/>
      <w:bookmarkStart w:id="324" w:name="_Toc347166920"/>
      <w:r w:rsidRPr="00EE43F7">
        <w:rPr>
          <w:sz w:val="20"/>
          <w:szCs w:val="20"/>
        </w:rPr>
        <w:t xml:space="preserve">Attachment 5.1.1-1: </w:t>
      </w:r>
      <w:r w:rsidRPr="005C1307">
        <w:rPr>
          <w:sz w:val="20"/>
          <w:szCs w:val="20"/>
        </w:rPr>
        <w:t>Total Residential Energy Sales</w:t>
      </w:r>
      <w:bookmarkEnd w:id="321"/>
      <w:bookmarkEnd w:id="322"/>
      <w:bookmarkEnd w:id="323"/>
      <w:bookmarkEnd w:id="324"/>
    </w:p>
    <w:p w:rsidR="00645251" w:rsidRPr="00EE43F7" w:rsidRDefault="00645251" w:rsidP="00A814D0">
      <w:pPr>
        <w:pStyle w:val="Heading8"/>
        <w:rPr>
          <w:b/>
          <w:i w:val="0"/>
        </w:rPr>
      </w:pPr>
      <w:r w:rsidRPr="00EE43F7">
        <w:rPr>
          <w:b/>
          <w:i w:val="0"/>
        </w:rPr>
        <w:t>Budget 201</w:t>
      </w:r>
      <w:r w:rsidR="00575890" w:rsidRPr="00EE43F7">
        <w:rPr>
          <w:b/>
          <w:i w:val="0"/>
        </w:rPr>
        <w:t>3</w:t>
      </w:r>
    </w:p>
    <w:p w:rsidR="00645251" w:rsidRPr="003A3426" w:rsidRDefault="009D0E36" w:rsidP="00A814D0">
      <w:r>
        <w:rPr>
          <w:noProof/>
        </w:rPr>
        <w:drawing>
          <wp:inline distT="0" distB="0" distL="0" distR="0">
            <wp:extent cx="4893945" cy="3733800"/>
            <wp:effectExtent l="19050" t="0" r="1905" b="0"/>
            <wp:docPr id="11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4893945" cy="3733800"/>
                    </a:xfrm>
                    <a:prstGeom prst="rect">
                      <a:avLst/>
                    </a:prstGeom>
                    <a:noFill/>
                    <a:ln w="9525">
                      <a:noFill/>
                      <a:miter lim="800000"/>
                      <a:headEnd/>
                      <a:tailEnd/>
                    </a:ln>
                  </pic:spPr>
                </pic:pic>
              </a:graphicData>
            </a:graphic>
          </wp:inline>
        </w:drawing>
      </w:r>
    </w:p>
    <w:p w:rsidR="00645251" w:rsidRPr="003A3426" w:rsidRDefault="00645251" w:rsidP="00775D4C">
      <w:pPr>
        <w:pStyle w:val="Caption"/>
        <w:jc w:val="left"/>
        <w:sectPr w:rsidR="00645251" w:rsidRPr="003A3426">
          <w:headerReference w:type="default" r:id="rId33"/>
          <w:footerReference w:type="default" r:id="rId34"/>
          <w:footnotePr>
            <w:numRestart w:val="eachSect"/>
          </w:footnotePr>
          <w:pgSz w:w="12240" w:h="15840"/>
          <w:pgMar w:top="1440" w:right="1800" w:bottom="1440" w:left="1267" w:header="720" w:footer="720" w:gutter="0"/>
          <w:cols w:space="720"/>
        </w:sectPr>
      </w:pPr>
      <w:r w:rsidRPr="003A3426">
        <w:t xml:space="preserve">* </w:t>
      </w:r>
      <w:r w:rsidRPr="00202C87">
        <w:rPr>
          <w:b w:val="0"/>
        </w:rPr>
        <w:t>In the following tables, values are based on the LT Billed end-use models.  No external adjustments were made.</w:t>
      </w:r>
    </w:p>
    <w:p w:rsidR="00645251" w:rsidRPr="00EE43F7" w:rsidRDefault="00645251" w:rsidP="00EE43F7">
      <w:pPr>
        <w:pStyle w:val="Heading3"/>
        <w:jc w:val="left"/>
        <w:rPr>
          <w:sz w:val="20"/>
          <w:szCs w:val="20"/>
        </w:rPr>
      </w:pPr>
      <w:bookmarkStart w:id="325" w:name="_Toc503665782"/>
      <w:bookmarkStart w:id="326" w:name="_Toc114629518"/>
      <w:bookmarkStart w:id="327" w:name="_Toc138581523"/>
      <w:bookmarkStart w:id="328" w:name="_Toc347166921"/>
      <w:r w:rsidRPr="00EE43F7">
        <w:rPr>
          <w:sz w:val="20"/>
          <w:szCs w:val="20"/>
        </w:rPr>
        <w:t xml:space="preserve">Attachment 5.1.1-2: </w:t>
      </w:r>
      <w:r w:rsidRPr="005C1307">
        <w:rPr>
          <w:sz w:val="20"/>
          <w:szCs w:val="20"/>
        </w:rPr>
        <w:t>GWh/BBtu Sales by End Use</w:t>
      </w:r>
      <w:bookmarkEnd w:id="325"/>
      <w:bookmarkEnd w:id="326"/>
      <w:bookmarkEnd w:id="327"/>
      <w:bookmarkEnd w:id="328"/>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645251" w:rsidRPr="003A3426" w:rsidRDefault="00645251" w:rsidP="00A814D0">
      <w:pPr>
        <w:pStyle w:val="NormalArial"/>
        <w:rPr>
          <w:color w:val="auto"/>
        </w:rPr>
      </w:pPr>
    </w:p>
    <w:p w:rsidR="00645251" w:rsidRPr="003A3426" w:rsidRDefault="005C1307" w:rsidP="00EE43F7">
      <w:pPr>
        <w:jc w:val="left"/>
      </w:pPr>
      <w:r>
        <w:rPr>
          <w:noProof/>
        </w:rPr>
        <w:drawing>
          <wp:inline distT="0" distB="0" distL="0" distR="0">
            <wp:extent cx="8523817" cy="3670424"/>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8528615" cy="3672490"/>
                    </a:xfrm>
                    <a:prstGeom prst="rect">
                      <a:avLst/>
                    </a:prstGeom>
                    <a:noFill/>
                    <a:ln w="9525">
                      <a:noFill/>
                      <a:miter lim="800000"/>
                      <a:headEnd/>
                      <a:tailEnd/>
                    </a:ln>
                  </pic:spPr>
                </pic:pic>
              </a:graphicData>
            </a:graphic>
          </wp:inline>
        </w:drawing>
      </w:r>
      <w:r w:rsidR="00645251" w:rsidRPr="003A3426">
        <w:br w:type="page"/>
        <w:t xml:space="preserve">Attachment 5.1.1-2: </w:t>
      </w:r>
      <w:r w:rsidR="00645251" w:rsidRPr="005C1307">
        <w:t>GWh/BBtu Sales by End Use (cont’d)</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5C1307" w:rsidP="00A814D0">
      <w:r>
        <w:rPr>
          <w:noProof/>
        </w:rPr>
        <w:drawing>
          <wp:inline distT="0" distB="0" distL="0" distR="0">
            <wp:extent cx="8523817" cy="3734262"/>
            <wp:effectExtent l="1905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8528429" cy="3736282"/>
                    </a:xfrm>
                    <a:prstGeom prst="rect">
                      <a:avLst/>
                    </a:prstGeom>
                    <a:noFill/>
                    <a:ln w="9525">
                      <a:noFill/>
                      <a:miter lim="800000"/>
                      <a:headEnd/>
                      <a:tailEnd/>
                    </a:ln>
                  </pic:spPr>
                </pic:pic>
              </a:graphicData>
            </a:graphic>
          </wp:inline>
        </w:drawing>
      </w:r>
    </w:p>
    <w:p w:rsidR="00645251" w:rsidRPr="003A3426" w:rsidRDefault="00645251" w:rsidP="00A814D0"/>
    <w:p w:rsidR="00C7729A" w:rsidRDefault="00C7729A" w:rsidP="00A814D0"/>
    <w:p w:rsidR="005622AA" w:rsidRDefault="005622AA">
      <w:pPr>
        <w:jc w:val="left"/>
      </w:pPr>
      <w:r>
        <w:br w:type="page"/>
      </w:r>
    </w:p>
    <w:p w:rsidR="00EE43F7" w:rsidRPr="003A3426" w:rsidRDefault="00EE43F7" w:rsidP="00A814D0"/>
    <w:p w:rsidR="00594DDD" w:rsidRPr="003A3426" w:rsidRDefault="00594DDD" w:rsidP="00EE43F7">
      <w:pPr>
        <w:jc w:val="left"/>
      </w:pPr>
      <w:r w:rsidRPr="003A3426">
        <w:t xml:space="preserve">Attachment 5.1.1-2: </w:t>
      </w:r>
      <w:r w:rsidRPr="005C1307">
        <w:t>GWh/BBtu Sales by End Use (cont’d)</w:t>
      </w:r>
    </w:p>
    <w:p w:rsidR="00594DDD" w:rsidRPr="003A3426" w:rsidRDefault="00594DDD" w:rsidP="00A814D0">
      <w:r w:rsidRPr="003A3426">
        <w:t>Residential Long-Term Forecast (REEPS)</w:t>
      </w:r>
      <w:r w:rsidR="0017452B">
        <w:t xml:space="preserve"> unadjusted</w:t>
      </w:r>
    </w:p>
    <w:p w:rsidR="00594DDD" w:rsidRPr="003A3426" w:rsidRDefault="00594DDD" w:rsidP="00A814D0">
      <w:r w:rsidRPr="003A3426">
        <w:t>Budget 2013</w:t>
      </w:r>
    </w:p>
    <w:p w:rsidR="00645251" w:rsidRPr="003A3426" w:rsidRDefault="005C1307" w:rsidP="00EE43F7">
      <w:pPr>
        <w:pStyle w:val="Heading3"/>
        <w:jc w:val="left"/>
      </w:pPr>
      <w:r>
        <w:rPr>
          <w:noProof/>
        </w:rPr>
        <w:drawing>
          <wp:inline distT="0" distB="0" distL="0" distR="0">
            <wp:extent cx="8480107" cy="3488267"/>
            <wp:effectExtent l="19050" t="0" r="0" b="0"/>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srcRect/>
                    <a:stretch>
                      <a:fillRect/>
                    </a:stretch>
                  </pic:blipFill>
                  <pic:spPr bwMode="auto">
                    <a:xfrm>
                      <a:off x="0" y="0"/>
                      <a:ext cx="8482289" cy="3489165"/>
                    </a:xfrm>
                    <a:prstGeom prst="rect">
                      <a:avLst/>
                    </a:prstGeom>
                    <a:noFill/>
                    <a:ln w="9525">
                      <a:noFill/>
                      <a:miter lim="800000"/>
                      <a:headEnd/>
                      <a:tailEnd/>
                    </a:ln>
                  </pic:spPr>
                </pic:pic>
              </a:graphicData>
            </a:graphic>
          </wp:inline>
        </w:drawing>
      </w:r>
      <w:r w:rsidR="00645251" w:rsidRPr="003A3426">
        <w:br w:type="page"/>
      </w:r>
      <w:bookmarkStart w:id="329" w:name="_Toc114629519"/>
      <w:bookmarkStart w:id="330" w:name="_Toc138581524"/>
      <w:bookmarkStart w:id="331" w:name="_Toc347166922"/>
      <w:r w:rsidR="00645251" w:rsidRPr="00EE43F7">
        <w:rPr>
          <w:sz w:val="20"/>
          <w:szCs w:val="20"/>
        </w:rPr>
        <w:t xml:space="preserve">Attachment 5.1.1-3: </w:t>
      </w:r>
      <w:r w:rsidR="00645251" w:rsidRPr="005C1307">
        <w:rPr>
          <w:sz w:val="20"/>
          <w:szCs w:val="20"/>
        </w:rPr>
        <w:t>GWh/BBtu Sales by End Use – Single Family</w:t>
      </w:r>
      <w:bookmarkEnd w:id="329"/>
      <w:bookmarkEnd w:id="330"/>
      <w:bookmarkEnd w:id="331"/>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645251" w:rsidRPr="003A3426" w:rsidRDefault="00645251" w:rsidP="00A814D0">
      <w:pPr>
        <w:pStyle w:val="NormalArial"/>
        <w:rPr>
          <w:color w:val="auto"/>
        </w:rPr>
      </w:pPr>
      <w:bookmarkStart w:id="332" w:name="_Toc503665791"/>
    </w:p>
    <w:p w:rsidR="00645251" w:rsidRPr="003A3426" w:rsidRDefault="00645251" w:rsidP="00A814D0">
      <w:pPr>
        <w:pStyle w:val="NormalArial"/>
        <w:rPr>
          <w:color w:val="auto"/>
        </w:rPr>
      </w:pPr>
    </w:p>
    <w:p w:rsidR="00645251" w:rsidRPr="003A3426" w:rsidRDefault="005C1307" w:rsidP="00A814D0">
      <w:pPr>
        <w:pStyle w:val="NormalArial"/>
        <w:rPr>
          <w:color w:val="auto"/>
        </w:rPr>
      </w:pPr>
      <w:r>
        <w:rPr>
          <w:noProof/>
          <w:color w:val="auto"/>
        </w:rPr>
        <w:drawing>
          <wp:inline distT="0" distB="0" distL="0" distR="0">
            <wp:extent cx="8454711" cy="3640666"/>
            <wp:effectExtent l="19050" t="0" r="3489"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srcRect/>
                    <a:stretch>
                      <a:fillRect/>
                    </a:stretch>
                  </pic:blipFill>
                  <pic:spPr bwMode="auto">
                    <a:xfrm>
                      <a:off x="0" y="0"/>
                      <a:ext cx="8456886" cy="3641603"/>
                    </a:xfrm>
                    <a:prstGeom prst="rect">
                      <a:avLst/>
                    </a:prstGeom>
                    <a:noFill/>
                    <a:ln w="9525">
                      <a:noFill/>
                      <a:miter lim="800000"/>
                      <a:headEnd/>
                      <a:tailEnd/>
                    </a:ln>
                  </pic:spPr>
                </pic:pic>
              </a:graphicData>
            </a:graphic>
          </wp:inline>
        </w:drawing>
      </w:r>
      <w:r w:rsidR="00645251" w:rsidRPr="003A3426">
        <w:rPr>
          <w:color w:val="auto"/>
        </w:rPr>
        <w:br w:type="page"/>
        <w:t xml:space="preserve">Attachment 5.1.1-3: </w:t>
      </w:r>
      <w:r w:rsidR="00645251" w:rsidRPr="005C1307">
        <w:rPr>
          <w:color w:val="auto"/>
        </w:rPr>
        <w:t>GWh/BBtu Sales by End Use – Single Family (cont’d)</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5C1307" w:rsidP="00A814D0">
      <w:r>
        <w:rPr>
          <w:noProof/>
        </w:rPr>
        <w:drawing>
          <wp:inline distT="0" distB="0" distL="0" distR="0">
            <wp:extent cx="8426135" cy="3691467"/>
            <wp:effectExtent l="19050" t="0" r="0" b="0"/>
            <wp:docPr id="11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8428303" cy="3692417"/>
                    </a:xfrm>
                    <a:prstGeom prst="rect">
                      <a:avLst/>
                    </a:prstGeom>
                    <a:noFill/>
                    <a:ln w="9525">
                      <a:noFill/>
                      <a:miter lim="800000"/>
                      <a:headEnd/>
                      <a:tailEnd/>
                    </a:ln>
                  </pic:spPr>
                </pic:pic>
              </a:graphicData>
            </a:graphic>
          </wp:inline>
        </w:drawing>
      </w:r>
    </w:p>
    <w:p w:rsidR="00C7729A" w:rsidRDefault="00C7729A" w:rsidP="00A814D0">
      <w:pPr>
        <w:pStyle w:val="NormalArial"/>
        <w:rPr>
          <w:color w:val="auto"/>
        </w:rPr>
      </w:pPr>
    </w:p>
    <w:p w:rsidR="005622AA" w:rsidRDefault="005622AA">
      <w:pPr>
        <w:jc w:val="left"/>
      </w:pPr>
      <w:r>
        <w:br w:type="page"/>
      </w:r>
    </w:p>
    <w:p w:rsidR="00EE241D" w:rsidRPr="003A3426" w:rsidRDefault="00EE241D" w:rsidP="00A814D0">
      <w:pPr>
        <w:pStyle w:val="NormalArial"/>
        <w:rPr>
          <w:color w:val="auto"/>
        </w:rPr>
      </w:pPr>
      <w:r w:rsidRPr="003A3426">
        <w:rPr>
          <w:color w:val="auto"/>
        </w:rPr>
        <w:t xml:space="preserve">Attachment 5.1.1-3: </w:t>
      </w:r>
      <w:r w:rsidRPr="005C1307">
        <w:rPr>
          <w:color w:val="auto"/>
        </w:rPr>
        <w:t>GWh/BBtu Sales by End Use – Single Family (cont’d)</w:t>
      </w:r>
    </w:p>
    <w:p w:rsidR="00EE241D" w:rsidRPr="003A3426" w:rsidRDefault="00EE241D" w:rsidP="00A814D0">
      <w:r w:rsidRPr="003A3426">
        <w:t>Residential Long-Term Forecast (REEPS)</w:t>
      </w:r>
      <w:r w:rsidR="0017452B">
        <w:t xml:space="preserve"> unadjusted</w:t>
      </w:r>
    </w:p>
    <w:p w:rsidR="00EE241D" w:rsidRPr="003A3426" w:rsidRDefault="00EE241D" w:rsidP="00A814D0">
      <w:r w:rsidRPr="003A3426">
        <w:t>Budget 2013</w:t>
      </w:r>
    </w:p>
    <w:p w:rsidR="00645251" w:rsidRPr="003A3426" w:rsidRDefault="00645251" w:rsidP="00A814D0"/>
    <w:p w:rsidR="00645251" w:rsidRPr="003A3426" w:rsidRDefault="005C1307" w:rsidP="00A814D0">
      <w:r>
        <w:rPr>
          <w:noProof/>
        </w:rPr>
        <w:drawing>
          <wp:inline distT="0" distB="0" distL="0" distR="0">
            <wp:extent cx="8530378" cy="3776133"/>
            <wp:effectExtent l="19050" t="0" r="4022" b="0"/>
            <wp:docPr id="11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8534479" cy="3777948"/>
                    </a:xfrm>
                    <a:prstGeom prst="rect">
                      <a:avLst/>
                    </a:prstGeom>
                    <a:noFill/>
                    <a:ln w="9525">
                      <a:noFill/>
                      <a:miter lim="800000"/>
                      <a:headEnd/>
                      <a:tailEnd/>
                    </a:ln>
                  </pic:spPr>
                </pic:pic>
              </a:graphicData>
            </a:graphic>
          </wp:inline>
        </w:drawing>
      </w:r>
    </w:p>
    <w:p w:rsidR="005622AA" w:rsidRDefault="005622AA">
      <w:pPr>
        <w:jc w:val="left"/>
        <w:rPr>
          <w:bCs/>
        </w:rPr>
      </w:pPr>
      <w:bookmarkStart w:id="333" w:name="_Toc114629520"/>
      <w:bookmarkStart w:id="334" w:name="_Toc138581525"/>
      <w:r>
        <w:br w:type="page"/>
      </w:r>
    </w:p>
    <w:p w:rsidR="00645251" w:rsidRPr="00EE43F7" w:rsidRDefault="00645251" w:rsidP="00EE43F7">
      <w:pPr>
        <w:pStyle w:val="Heading3"/>
        <w:jc w:val="left"/>
        <w:rPr>
          <w:sz w:val="20"/>
          <w:szCs w:val="20"/>
        </w:rPr>
      </w:pPr>
      <w:bookmarkStart w:id="335" w:name="_Toc347166923"/>
      <w:r w:rsidRPr="00EE43F7">
        <w:rPr>
          <w:sz w:val="20"/>
          <w:szCs w:val="20"/>
        </w:rPr>
        <w:t xml:space="preserve">Attachment 5.1.1-4: </w:t>
      </w:r>
      <w:r w:rsidRPr="007B77E9">
        <w:rPr>
          <w:sz w:val="20"/>
          <w:szCs w:val="20"/>
        </w:rPr>
        <w:t>GWh/BBtu Sales by End Use – Multi Family</w:t>
      </w:r>
      <w:bookmarkEnd w:id="333"/>
      <w:bookmarkEnd w:id="334"/>
      <w:bookmarkEnd w:id="335"/>
    </w:p>
    <w:p w:rsidR="00645251" w:rsidRPr="003A3426" w:rsidRDefault="00645251" w:rsidP="00A814D0">
      <w:r w:rsidRPr="003A3426">
        <w:t>Residential Long-Term Forecast (REEPS)</w:t>
      </w:r>
      <w:r w:rsidR="0017452B">
        <w:t xml:space="preserve"> unadjusted</w:t>
      </w:r>
    </w:p>
    <w:p w:rsidR="00EE241D" w:rsidRPr="003A3426" w:rsidRDefault="00645251" w:rsidP="00A814D0">
      <w:r w:rsidRPr="003A3426">
        <w:t>Budget 201</w:t>
      </w:r>
      <w:r w:rsidR="00575890" w:rsidRPr="003A3426">
        <w:t>3</w:t>
      </w:r>
    </w:p>
    <w:p w:rsidR="00A2793E" w:rsidRPr="003A3426" w:rsidRDefault="00A2793E" w:rsidP="00A814D0"/>
    <w:p w:rsidR="00645251" w:rsidRPr="003A3426" w:rsidRDefault="007B77E9" w:rsidP="00A814D0">
      <w:pPr>
        <w:pStyle w:val="NormalArial"/>
        <w:rPr>
          <w:color w:val="auto"/>
        </w:rPr>
      </w:pPr>
      <w:r>
        <w:rPr>
          <w:noProof/>
          <w:color w:val="auto"/>
        </w:rPr>
        <w:drawing>
          <wp:inline distT="0" distB="0" distL="0" distR="0">
            <wp:extent cx="8608483" cy="3911600"/>
            <wp:effectExtent l="19050" t="0" r="2117" b="0"/>
            <wp:docPr id="11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srcRect/>
                    <a:stretch>
                      <a:fillRect/>
                    </a:stretch>
                  </pic:blipFill>
                  <pic:spPr bwMode="auto">
                    <a:xfrm>
                      <a:off x="0" y="0"/>
                      <a:ext cx="8616062" cy="3915044"/>
                    </a:xfrm>
                    <a:prstGeom prst="rect">
                      <a:avLst/>
                    </a:prstGeom>
                    <a:noFill/>
                    <a:ln w="9525">
                      <a:noFill/>
                      <a:miter lim="800000"/>
                      <a:headEnd/>
                      <a:tailEnd/>
                    </a:ln>
                  </pic:spPr>
                </pic:pic>
              </a:graphicData>
            </a:graphic>
          </wp:inline>
        </w:drawing>
      </w:r>
    </w:p>
    <w:p w:rsidR="00645251" w:rsidRPr="003A3426" w:rsidRDefault="00645251" w:rsidP="00A814D0">
      <w:pPr>
        <w:pStyle w:val="NormalArial"/>
        <w:rPr>
          <w:color w:val="auto"/>
        </w:rPr>
      </w:pPr>
      <w:r w:rsidRPr="003A3426">
        <w:rPr>
          <w:color w:val="auto"/>
        </w:rPr>
        <w:br w:type="page"/>
        <w:t xml:space="preserve">Attachment 5.1.1-4: </w:t>
      </w:r>
      <w:r w:rsidRPr="007B77E9">
        <w:rPr>
          <w:color w:val="auto"/>
        </w:rPr>
        <w:t>GWh/BBtu Sales by End Use – Multi Family (cont’d</w:t>
      </w:r>
      <w:r w:rsidRPr="003A3426">
        <w:rPr>
          <w:color w:val="auto"/>
        </w:rPr>
        <w:t>)</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7B77E9" w:rsidP="00A814D0">
      <w:r>
        <w:rPr>
          <w:noProof/>
        </w:rPr>
        <w:drawing>
          <wp:inline distT="0" distB="0" distL="0" distR="0">
            <wp:extent cx="8540750" cy="3928533"/>
            <wp:effectExtent l="19050" t="0" r="0" b="0"/>
            <wp:docPr id="11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8544289" cy="3930161"/>
                    </a:xfrm>
                    <a:prstGeom prst="rect">
                      <a:avLst/>
                    </a:prstGeom>
                    <a:noFill/>
                    <a:ln w="9525">
                      <a:noFill/>
                      <a:miter lim="800000"/>
                      <a:headEnd/>
                      <a:tailEnd/>
                    </a:ln>
                  </pic:spPr>
                </pic:pic>
              </a:graphicData>
            </a:graphic>
          </wp:inline>
        </w:drawing>
      </w:r>
    </w:p>
    <w:p w:rsidR="0060485B" w:rsidRDefault="0060485B">
      <w:pPr>
        <w:jc w:val="left"/>
      </w:pPr>
      <w:r>
        <w:br w:type="page"/>
      </w:r>
    </w:p>
    <w:p w:rsidR="00EE241D" w:rsidRPr="003A3426" w:rsidRDefault="00EE241D" w:rsidP="00A814D0">
      <w:pPr>
        <w:pStyle w:val="NormalArial"/>
        <w:rPr>
          <w:color w:val="auto"/>
        </w:rPr>
      </w:pPr>
      <w:r w:rsidRPr="003A3426">
        <w:rPr>
          <w:color w:val="auto"/>
        </w:rPr>
        <w:t xml:space="preserve">Attachment 5.1.1-4: </w:t>
      </w:r>
      <w:r w:rsidRPr="007B77E9">
        <w:rPr>
          <w:color w:val="auto"/>
        </w:rPr>
        <w:t>GWh/BBtu Sales by End Use – Multi Family (cont’d)</w:t>
      </w:r>
    </w:p>
    <w:p w:rsidR="00EE241D" w:rsidRPr="003A3426" w:rsidRDefault="00EE241D" w:rsidP="00A814D0">
      <w:r w:rsidRPr="003A3426">
        <w:t>Residential Long-Term Forecast (REEPS)</w:t>
      </w:r>
      <w:r w:rsidR="0017452B">
        <w:t xml:space="preserve"> unadjusted</w:t>
      </w:r>
    </w:p>
    <w:p w:rsidR="00645251" w:rsidRPr="003A3426" w:rsidRDefault="00EE241D" w:rsidP="00A814D0">
      <w:r w:rsidRPr="003A3426">
        <w:t>Budget 2013</w:t>
      </w:r>
    </w:p>
    <w:p w:rsidR="00A2793E" w:rsidRPr="003A3426" w:rsidRDefault="00A2793E" w:rsidP="00A814D0"/>
    <w:p w:rsidR="00645251" w:rsidRPr="00EE43F7" w:rsidRDefault="007B77E9" w:rsidP="00EE43F7">
      <w:pPr>
        <w:pStyle w:val="Heading3"/>
        <w:jc w:val="left"/>
        <w:rPr>
          <w:sz w:val="20"/>
          <w:szCs w:val="20"/>
        </w:rPr>
      </w:pPr>
      <w:bookmarkStart w:id="336" w:name="_Toc114629521"/>
      <w:r>
        <w:rPr>
          <w:noProof/>
        </w:rPr>
        <w:drawing>
          <wp:inline distT="0" distB="0" distL="0" distR="0">
            <wp:extent cx="8557389" cy="3818467"/>
            <wp:effectExtent l="19050" t="0" r="0" b="0"/>
            <wp:docPr id="11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srcRect/>
                    <a:stretch>
                      <a:fillRect/>
                    </a:stretch>
                  </pic:blipFill>
                  <pic:spPr bwMode="auto">
                    <a:xfrm>
                      <a:off x="0" y="0"/>
                      <a:ext cx="8559591" cy="3819450"/>
                    </a:xfrm>
                    <a:prstGeom prst="rect">
                      <a:avLst/>
                    </a:prstGeom>
                    <a:noFill/>
                    <a:ln w="9525">
                      <a:noFill/>
                      <a:miter lim="800000"/>
                      <a:headEnd/>
                      <a:tailEnd/>
                    </a:ln>
                  </pic:spPr>
                </pic:pic>
              </a:graphicData>
            </a:graphic>
          </wp:inline>
        </w:drawing>
      </w:r>
      <w:r w:rsidR="00645251" w:rsidRPr="003A3426">
        <w:br w:type="page"/>
      </w:r>
      <w:bookmarkStart w:id="337" w:name="_Toc138581526"/>
      <w:bookmarkStart w:id="338" w:name="_Toc347166924"/>
      <w:r w:rsidR="00645251" w:rsidRPr="00EE43F7">
        <w:rPr>
          <w:sz w:val="20"/>
          <w:szCs w:val="20"/>
        </w:rPr>
        <w:t xml:space="preserve">Attachment 5.1.1-5: </w:t>
      </w:r>
      <w:r w:rsidR="00645251" w:rsidRPr="007B77E9">
        <w:rPr>
          <w:sz w:val="20"/>
          <w:szCs w:val="20"/>
        </w:rPr>
        <w:t>GWh/BBtu Sales by End Use – Manufactured Home</w:t>
      </w:r>
      <w:bookmarkEnd w:id="336"/>
      <w:bookmarkEnd w:id="337"/>
      <w:bookmarkEnd w:id="338"/>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645251" w:rsidP="00A814D0">
      <w:pPr>
        <w:pStyle w:val="NormalArial"/>
        <w:rPr>
          <w:color w:val="auto"/>
        </w:rPr>
      </w:pPr>
    </w:p>
    <w:p w:rsidR="00645251" w:rsidRPr="003A3426" w:rsidRDefault="007B77E9" w:rsidP="00A814D0">
      <w:pPr>
        <w:pStyle w:val="NormalArial"/>
        <w:rPr>
          <w:color w:val="auto"/>
        </w:rPr>
      </w:pPr>
      <w:r>
        <w:rPr>
          <w:noProof/>
          <w:color w:val="auto"/>
        </w:rPr>
        <w:drawing>
          <wp:inline distT="0" distB="0" distL="0" distR="0">
            <wp:extent cx="8494037" cy="3987800"/>
            <wp:effectExtent l="19050" t="0" r="2263" b="0"/>
            <wp:docPr id="11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srcRect/>
                    <a:stretch>
                      <a:fillRect/>
                    </a:stretch>
                  </pic:blipFill>
                  <pic:spPr bwMode="auto">
                    <a:xfrm>
                      <a:off x="0" y="0"/>
                      <a:ext cx="8496222" cy="3988826"/>
                    </a:xfrm>
                    <a:prstGeom prst="rect">
                      <a:avLst/>
                    </a:prstGeom>
                    <a:noFill/>
                    <a:ln w="9525">
                      <a:noFill/>
                      <a:miter lim="800000"/>
                      <a:headEnd/>
                      <a:tailEnd/>
                    </a:ln>
                  </pic:spPr>
                </pic:pic>
              </a:graphicData>
            </a:graphic>
          </wp:inline>
        </w:drawing>
      </w:r>
      <w:r w:rsidR="00645251" w:rsidRPr="003A3426">
        <w:rPr>
          <w:color w:val="auto"/>
        </w:rPr>
        <w:br w:type="page"/>
        <w:t xml:space="preserve">Attachment 5.1.1-5: </w:t>
      </w:r>
      <w:r w:rsidR="00645251" w:rsidRPr="007B77E9">
        <w:rPr>
          <w:color w:val="auto"/>
        </w:rPr>
        <w:t>GWh/BBtu Sales by End Use – Manufactured Home (cont’d)</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645251" w:rsidP="00A814D0"/>
    <w:p w:rsidR="00A2793E" w:rsidRPr="003A3426" w:rsidRDefault="007B77E9" w:rsidP="00A814D0">
      <w:bookmarkStart w:id="339" w:name="_Toc114629522"/>
      <w:r>
        <w:rPr>
          <w:noProof/>
        </w:rPr>
        <w:drawing>
          <wp:inline distT="0" distB="0" distL="0" distR="0">
            <wp:extent cx="8557683" cy="3979334"/>
            <wp:effectExtent l="19050" t="0" r="0" b="0"/>
            <wp:docPr id="11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srcRect/>
                    <a:stretch>
                      <a:fillRect/>
                    </a:stretch>
                  </pic:blipFill>
                  <pic:spPr bwMode="auto">
                    <a:xfrm>
                      <a:off x="0" y="0"/>
                      <a:ext cx="8563621" cy="3982095"/>
                    </a:xfrm>
                    <a:prstGeom prst="rect">
                      <a:avLst/>
                    </a:prstGeom>
                    <a:noFill/>
                    <a:ln w="9525">
                      <a:noFill/>
                      <a:miter lim="800000"/>
                      <a:headEnd/>
                      <a:tailEnd/>
                    </a:ln>
                  </pic:spPr>
                </pic:pic>
              </a:graphicData>
            </a:graphic>
          </wp:inline>
        </w:drawing>
      </w:r>
      <w:r w:rsidR="00A2793E" w:rsidRPr="003A3426">
        <w:br w:type="page"/>
      </w:r>
    </w:p>
    <w:p w:rsidR="001E3C17" w:rsidRPr="003A3426" w:rsidRDefault="001E3C17" w:rsidP="00A814D0">
      <w:pPr>
        <w:pStyle w:val="NormalArial"/>
        <w:rPr>
          <w:color w:val="auto"/>
        </w:rPr>
      </w:pPr>
      <w:r w:rsidRPr="003A3426">
        <w:rPr>
          <w:color w:val="auto"/>
        </w:rPr>
        <w:t xml:space="preserve">Attachment 5.1.1-5: </w:t>
      </w:r>
      <w:r w:rsidRPr="007B77E9">
        <w:rPr>
          <w:color w:val="auto"/>
        </w:rPr>
        <w:t>GWh/BBtu Sales by End Use – Manufactured Home (cont’d)</w:t>
      </w:r>
    </w:p>
    <w:p w:rsidR="001E3C17" w:rsidRPr="003A3426" w:rsidRDefault="001E3C17" w:rsidP="00A814D0">
      <w:r w:rsidRPr="003A3426">
        <w:t>Residential Long-Term Forecast (REEPS)</w:t>
      </w:r>
      <w:r w:rsidR="0017452B">
        <w:t xml:space="preserve"> unadjusted</w:t>
      </w:r>
    </w:p>
    <w:p w:rsidR="001E3C17" w:rsidRPr="003A3426" w:rsidRDefault="001E3C17" w:rsidP="00A814D0">
      <w:r w:rsidRPr="003A3426">
        <w:t>Budget 2013</w:t>
      </w:r>
    </w:p>
    <w:p w:rsidR="00A2793E" w:rsidRPr="003A3426" w:rsidRDefault="00A2793E" w:rsidP="00A814D0"/>
    <w:p w:rsidR="00241CFB" w:rsidRPr="003A3426" w:rsidRDefault="007B77E9" w:rsidP="00A814D0">
      <w:r>
        <w:rPr>
          <w:noProof/>
        </w:rPr>
        <w:drawing>
          <wp:inline distT="0" distB="0" distL="0" distR="0">
            <wp:extent cx="8530378" cy="3843867"/>
            <wp:effectExtent l="19050" t="0" r="4022" b="0"/>
            <wp:docPr id="11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srcRect/>
                    <a:stretch>
                      <a:fillRect/>
                    </a:stretch>
                  </pic:blipFill>
                  <pic:spPr bwMode="auto">
                    <a:xfrm>
                      <a:off x="0" y="0"/>
                      <a:ext cx="8536048" cy="3846422"/>
                    </a:xfrm>
                    <a:prstGeom prst="rect">
                      <a:avLst/>
                    </a:prstGeom>
                    <a:noFill/>
                    <a:ln w="9525">
                      <a:noFill/>
                      <a:miter lim="800000"/>
                      <a:headEnd/>
                      <a:tailEnd/>
                    </a:ln>
                  </pic:spPr>
                </pic:pic>
              </a:graphicData>
            </a:graphic>
          </wp:inline>
        </w:drawing>
      </w:r>
    </w:p>
    <w:p w:rsidR="00645251" w:rsidRPr="00EE43F7" w:rsidRDefault="00645251" w:rsidP="00EE43F7">
      <w:pPr>
        <w:pStyle w:val="Heading3"/>
        <w:jc w:val="left"/>
        <w:rPr>
          <w:sz w:val="20"/>
          <w:szCs w:val="20"/>
        </w:rPr>
      </w:pPr>
      <w:r w:rsidRPr="003A3426">
        <w:br w:type="page"/>
      </w:r>
      <w:bookmarkStart w:id="340" w:name="_Toc138581527"/>
      <w:bookmarkStart w:id="341" w:name="_Toc347166925"/>
      <w:r w:rsidRPr="007B77E9">
        <w:rPr>
          <w:sz w:val="20"/>
          <w:szCs w:val="20"/>
        </w:rPr>
        <w:t>Attachment 5.1.1-6: GWh/BBtu Sales by Fuel</w:t>
      </w:r>
      <w:bookmarkEnd w:id="339"/>
      <w:bookmarkEnd w:id="340"/>
      <w:bookmarkEnd w:id="341"/>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575890" w:rsidRPr="003A3426">
        <w:t>3</w:t>
      </w:r>
    </w:p>
    <w:p w:rsidR="00A2793E" w:rsidRPr="003A3426" w:rsidRDefault="00A2793E" w:rsidP="00A814D0"/>
    <w:p w:rsidR="00645251" w:rsidRPr="003A3426" w:rsidRDefault="007B77E9" w:rsidP="00A814D0">
      <w:r>
        <w:rPr>
          <w:noProof/>
        </w:rPr>
        <w:drawing>
          <wp:inline distT="0" distB="0" distL="0" distR="0">
            <wp:extent cx="2629773" cy="3996266"/>
            <wp:effectExtent l="19050" t="0" r="0" b="0"/>
            <wp:docPr id="113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2633141" cy="4001385"/>
                    </a:xfrm>
                    <a:prstGeom prst="rect">
                      <a:avLst/>
                    </a:prstGeom>
                    <a:noFill/>
                    <a:ln w="9525">
                      <a:noFill/>
                      <a:miter lim="800000"/>
                      <a:headEnd/>
                      <a:tailEnd/>
                    </a:ln>
                  </pic:spPr>
                </pic:pic>
              </a:graphicData>
            </a:graphic>
          </wp:inline>
        </w:drawing>
      </w:r>
    </w:p>
    <w:p w:rsidR="007E6A98" w:rsidRPr="003A3426" w:rsidRDefault="007E6A98" w:rsidP="00A814D0">
      <w:pPr>
        <w:rPr>
          <w:szCs w:val="26"/>
        </w:rPr>
      </w:pPr>
      <w:bookmarkStart w:id="342" w:name="_Toc497871968"/>
      <w:bookmarkStart w:id="343" w:name="_Toc503665787"/>
      <w:bookmarkStart w:id="344" w:name="_Toc114629523"/>
      <w:bookmarkStart w:id="345" w:name="_Toc138581528"/>
      <w:r w:rsidRPr="003A3426">
        <w:br w:type="page"/>
      </w:r>
    </w:p>
    <w:p w:rsidR="00645251" w:rsidRPr="00EE43F7" w:rsidRDefault="00645251" w:rsidP="00EE43F7">
      <w:pPr>
        <w:pStyle w:val="Heading3"/>
        <w:jc w:val="left"/>
        <w:rPr>
          <w:sz w:val="20"/>
          <w:szCs w:val="20"/>
        </w:rPr>
      </w:pPr>
      <w:bookmarkStart w:id="346" w:name="_Toc347166926"/>
      <w:r w:rsidRPr="00EE43F7">
        <w:rPr>
          <w:sz w:val="20"/>
          <w:szCs w:val="20"/>
        </w:rPr>
        <w:t xml:space="preserve">Attachment 5.1.1-7: </w:t>
      </w:r>
      <w:r w:rsidRPr="000724D6">
        <w:rPr>
          <w:sz w:val="20"/>
          <w:szCs w:val="20"/>
        </w:rPr>
        <w:t>Average UEC</w:t>
      </w:r>
      <w:bookmarkEnd w:id="342"/>
      <w:bookmarkEnd w:id="343"/>
      <w:bookmarkEnd w:id="344"/>
      <w:bookmarkEnd w:id="345"/>
      <w:r w:rsidRPr="000724D6">
        <w:rPr>
          <w:sz w:val="20"/>
          <w:szCs w:val="20"/>
        </w:rPr>
        <w:t xml:space="preserve"> (kWh/BBtu)</w:t>
      </w:r>
      <w:bookmarkEnd w:id="346"/>
    </w:p>
    <w:p w:rsidR="00645251" w:rsidRPr="003A3426" w:rsidRDefault="00645251" w:rsidP="00A814D0">
      <w:r w:rsidRPr="003A3426">
        <w:t>Residential Long-Term Forecast (REEPS)</w:t>
      </w:r>
      <w:r w:rsidR="0017452B">
        <w:t xml:space="preserve"> </w:t>
      </w:r>
      <w:proofErr w:type="spellStart"/>
      <w:r w:rsidR="0017452B">
        <w:t>unadusted</w:t>
      </w:r>
      <w:proofErr w:type="spellEnd"/>
    </w:p>
    <w:p w:rsidR="00645251" w:rsidRPr="003A3426" w:rsidRDefault="00645251" w:rsidP="00A814D0">
      <w:r w:rsidRPr="003A3426">
        <w:t>Budget 201</w:t>
      </w:r>
      <w:r w:rsidR="00B34ED4" w:rsidRPr="003A3426">
        <w:t>3</w:t>
      </w:r>
    </w:p>
    <w:p w:rsidR="00A2793E" w:rsidRPr="003A3426" w:rsidRDefault="00A2793E" w:rsidP="00A814D0"/>
    <w:p w:rsidR="00645251" w:rsidRPr="003A3426" w:rsidRDefault="00645251" w:rsidP="00A814D0"/>
    <w:p w:rsidR="007E6A98" w:rsidRPr="003A3426" w:rsidRDefault="000724D6" w:rsidP="00A814D0">
      <w:r>
        <w:rPr>
          <w:noProof/>
        </w:rPr>
        <w:drawing>
          <wp:inline distT="0" distB="0" distL="0" distR="0">
            <wp:extent cx="8513695" cy="3945466"/>
            <wp:effectExtent l="19050" t="0" r="1655" b="0"/>
            <wp:docPr id="5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8517541" cy="3947248"/>
                    </a:xfrm>
                    <a:prstGeom prst="rect">
                      <a:avLst/>
                    </a:prstGeom>
                    <a:noFill/>
                    <a:ln w="9525">
                      <a:noFill/>
                      <a:miter lim="800000"/>
                      <a:headEnd/>
                      <a:tailEnd/>
                    </a:ln>
                  </pic:spPr>
                </pic:pic>
              </a:graphicData>
            </a:graphic>
          </wp:inline>
        </w:drawing>
      </w:r>
      <w:r w:rsidR="007E6A98" w:rsidRPr="003A3426">
        <w:br w:type="page"/>
      </w:r>
    </w:p>
    <w:p w:rsidR="00645251" w:rsidRPr="00EE43F7" w:rsidRDefault="00645251" w:rsidP="00EE43F7">
      <w:pPr>
        <w:pStyle w:val="Heading3"/>
        <w:jc w:val="left"/>
        <w:rPr>
          <w:sz w:val="20"/>
          <w:szCs w:val="20"/>
        </w:rPr>
      </w:pPr>
      <w:bookmarkStart w:id="347" w:name="_Toc347166927"/>
      <w:r w:rsidRPr="00EE43F7">
        <w:rPr>
          <w:sz w:val="20"/>
          <w:szCs w:val="20"/>
        </w:rPr>
        <w:t xml:space="preserve">Attachment 5.1.1-7: </w:t>
      </w:r>
      <w:r w:rsidRPr="000724D6">
        <w:rPr>
          <w:sz w:val="20"/>
          <w:szCs w:val="20"/>
        </w:rPr>
        <w:t>Average UEC (cont’d)</w:t>
      </w:r>
      <w:bookmarkEnd w:id="347"/>
    </w:p>
    <w:p w:rsidR="00645251" w:rsidRPr="00EE43F7" w:rsidRDefault="00645251" w:rsidP="00EE43F7">
      <w:r w:rsidRPr="00EE43F7">
        <w:t>Residential Long-Term Forecast (REEPS)</w:t>
      </w:r>
      <w:r w:rsidR="0017452B">
        <w:t xml:space="preserve"> unadjusted</w:t>
      </w:r>
    </w:p>
    <w:p w:rsidR="00645251" w:rsidRDefault="00645251" w:rsidP="00EE43F7">
      <w:r w:rsidRPr="00EE43F7">
        <w:t>Budget 201</w:t>
      </w:r>
      <w:r w:rsidR="00B34ED4" w:rsidRPr="00EE43F7">
        <w:t>3</w:t>
      </w:r>
    </w:p>
    <w:p w:rsidR="00EE7D74" w:rsidRPr="00EE43F7" w:rsidRDefault="00EE7D74" w:rsidP="00EE43F7"/>
    <w:p w:rsidR="00645251" w:rsidRPr="003A3426" w:rsidRDefault="00645251" w:rsidP="00EE7D74">
      <w:pPr>
        <w:pStyle w:val="Heading7"/>
      </w:pPr>
    </w:p>
    <w:p w:rsidR="00A2793E" w:rsidRPr="003A3426" w:rsidRDefault="000724D6" w:rsidP="00A814D0">
      <w:r>
        <w:rPr>
          <w:noProof/>
        </w:rPr>
        <w:drawing>
          <wp:inline distT="0" distB="0" distL="0" distR="0">
            <wp:extent cx="8484111" cy="4360333"/>
            <wp:effectExtent l="19050" t="0" r="0" b="0"/>
            <wp:docPr id="5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8493944" cy="4365387"/>
                    </a:xfrm>
                    <a:prstGeom prst="rect">
                      <a:avLst/>
                    </a:prstGeom>
                    <a:noFill/>
                    <a:ln w="9525">
                      <a:noFill/>
                      <a:miter lim="800000"/>
                      <a:headEnd/>
                      <a:tailEnd/>
                    </a:ln>
                  </pic:spPr>
                </pic:pic>
              </a:graphicData>
            </a:graphic>
          </wp:inline>
        </w:drawing>
      </w:r>
      <w:r w:rsidR="00A2793E" w:rsidRPr="003A3426">
        <w:br w:type="page"/>
      </w:r>
    </w:p>
    <w:p w:rsidR="000E5B8B" w:rsidRPr="00EE43F7" w:rsidRDefault="000E5B8B" w:rsidP="00EE43F7">
      <w:pPr>
        <w:pStyle w:val="Heading3"/>
        <w:jc w:val="left"/>
        <w:rPr>
          <w:sz w:val="20"/>
          <w:szCs w:val="20"/>
        </w:rPr>
      </w:pPr>
      <w:bookmarkStart w:id="348" w:name="_Toc347166928"/>
      <w:r w:rsidRPr="00EE43F7">
        <w:rPr>
          <w:sz w:val="20"/>
          <w:szCs w:val="20"/>
        </w:rPr>
        <w:t xml:space="preserve">Attachment 5.1.1-7: </w:t>
      </w:r>
      <w:r w:rsidRPr="00F57A93">
        <w:rPr>
          <w:sz w:val="20"/>
          <w:szCs w:val="20"/>
        </w:rPr>
        <w:t>Average UEC (cont’d)</w:t>
      </w:r>
      <w:bookmarkEnd w:id="348"/>
    </w:p>
    <w:p w:rsidR="000E5B8B" w:rsidRPr="00EE43F7" w:rsidRDefault="000E5B8B" w:rsidP="00EE43F7">
      <w:r w:rsidRPr="00EE43F7">
        <w:t>Residential Long-Term Forecast (REEPS)</w:t>
      </w:r>
      <w:r w:rsidR="0017452B">
        <w:t xml:space="preserve"> unadjusted</w:t>
      </w:r>
    </w:p>
    <w:p w:rsidR="00A2793E" w:rsidRPr="003A3426" w:rsidRDefault="000E5B8B" w:rsidP="00EE43F7">
      <w:r w:rsidRPr="00EE43F7">
        <w:t>Budget 2013</w:t>
      </w:r>
    </w:p>
    <w:p w:rsidR="00EE7D74" w:rsidRDefault="00EE7D74">
      <w:pPr>
        <w:jc w:val="left"/>
      </w:pPr>
      <w:bookmarkStart w:id="349" w:name="_Toc138581529"/>
    </w:p>
    <w:p w:rsidR="00EE7D74" w:rsidRDefault="00F57A93">
      <w:pPr>
        <w:jc w:val="left"/>
        <w:rPr>
          <w:b w:val="0"/>
          <w:i/>
        </w:rPr>
      </w:pPr>
      <w:r>
        <w:rPr>
          <w:noProof/>
        </w:rPr>
        <w:drawing>
          <wp:inline distT="0" distB="0" distL="0" distR="0">
            <wp:extent cx="8565270" cy="3979333"/>
            <wp:effectExtent l="19050" t="0" r="7230" b="0"/>
            <wp:docPr id="5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srcRect/>
                    <a:stretch>
                      <a:fillRect/>
                    </a:stretch>
                  </pic:blipFill>
                  <pic:spPr bwMode="auto">
                    <a:xfrm>
                      <a:off x="0" y="0"/>
                      <a:ext cx="8567474" cy="3980357"/>
                    </a:xfrm>
                    <a:prstGeom prst="rect">
                      <a:avLst/>
                    </a:prstGeom>
                    <a:noFill/>
                    <a:ln w="9525">
                      <a:noFill/>
                      <a:miter lim="800000"/>
                      <a:headEnd/>
                      <a:tailEnd/>
                    </a:ln>
                  </pic:spPr>
                </pic:pic>
              </a:graphicData>
            </a:graphic>
          </wp:inline>
        </w:drawing>
      </w:r>
      <w:r w:rsidR="00EE7D74">
        <w:br w:type="page"/>
      </w:r>
    </w:p>
    <w:p w:rsidR="00645251" w:rsidRPr="003A3426" w:rsidRDefault="00645251" w:rsidP="000E381D">
      <w:pPr>
        <w:pStyle w:val="Heading7"/>
        <w:ind w:left="0"/>
        <w:jc w:val="left"/>
        <w:rPr>
          <w:rStyle w:val="Heading3Char"/>
          <w:i w:val="0"/>
          <w:sz w:val="20"/>
        </w:rPr>
      </w:pPr>
      <w:bookmarkStart w:id="350" w:name="_Toc347166929"/>
      <w:r w:rsidRPr="003A3426">
        <w:rPr>
          <w:rStyle w:val="Heading3Char"/>
          <w:i w:val="0"/>
          <w:sz w:val="20"/>
        </w:rPr>
        <w:t>Attachment 5.1.1-</w:t>
      </w:r>
      <w:r w:rsidRPr="006C6812">
        <w:rPr>
          <w:rStyle w:val="Heading3Char"/>
          <w:i w:val="0"/>
          <w:sz w:val="20"/>
        </w:rPr>
        <w:t>8: Average Share</w:t>
      </w:r>
      <w:bookmarkEnd w:id="349"/>
      <w:r w:rsidRPr="006C6812">
        <w:rPr>
          <w:rStyle w:val="Heading3Char"/>
          <w:i w:val="0"/>
          <w:sz w:val="20"/>
        </w:rPr>
        <w:t xml:space="preserve"> of Market</w:t>
      </w:r>
      <w:bookmarkEnd w:id="350"/>
    </w:p>
    <w:p w:rsidR="00645251" w:rsidRPr="003A3426" w:rsidRDefault="00645251" w:rsidP="00A814D0">
      <w:r w:rsidRPr="003A3426">
        <w:t>Residential Long-Term Forecast (REEPS</w:t>
      </w:r>
      <w:r w:rsidR="0017452B">
        <w:t>) unadjusted</w:t>
      </w:r>
    </w:p>
    <w:p w:rsidR="00645251" w:rsidRPr="003A3426" w:rsidRDefault="00645251" w:rsidP="00A814D0">
      <w:r w:rsidRPr="003A3426">
        <w:t>Budget 201</w:t>
      </w:r>
      <w:r w:rsidR="00B34ED4" w:rsidRPr="003A3426">
        <w:t>3</w:t>
      </w:r>
    </w:p>
    <w:p w:rsidR="00A2793E" w:rsidRPr="003A3426" w:rsidRDefault="00A2793E" w:rsidP="00A814D0"/>
    <w:p w:rsidR="00645251" w:rsidRPr="003A3426" w:rsidRDefault="006C6812" w:rsidP="00A814D0">
      <w:pPr>
        <w:pStyle w:val="NormalArial"/>
        <w:rPr>
          <w:color w:val="auto"/>
        </w:rPr>
      </w:pPr>
      <w:r>
        <w:rPr>
          <w:noProof/>
          <w:color w:val="auto"/>
        </w:rPr>
        <w:drawing>
          <wp:inline distT="0" distB="0" distL="0" distR="0">
            <wp:extent cx="8513700" cy="4207933"/>
            <wp:effectExtent l="19050" t="0" r="1650" b="0"/>
            <wp:docPr id="5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srcRect/>
                    <a:stretch>
                      <a:fillRect/>
                    </a:stretch>
                  </pic:blipFill>
                  <pic:spPr bwMode="auto">
                    <a:xfrm>
                      <a:off x="0" y="0"/>
                      <a:ext cx="8515890" cy="4209015"/>
                    </a:xfrm>
                    <a:prstGeom prst="rect">
                      <a:avLst/>
                    </a:prstGeom>
                    <a:noFill/>
                    <a:ln w="9525">
                      <a:noFill/>
                      <a:miter lim="800000"/>
                      <a:headEnd/>
                      <a:tailEnd/>
                    </a:ln>
                  </pic:spPr>
                </pic:pic>
              </a:graphicData>
            </a:graphic>
          </wp:inline>
        </w:drawing>
      </w:r>
    </w:p>
    <w:p w:rsidR="00645251" w:rsidRPr="003A3426" w:rsidRDefault="00645251" w:rsidP="00A814D0">
      <w:pPr>
        <w:pStyle w:val="NormalArial"/>
        <w:rPr>
          <w:color w:val="auto"/>
        </w:rPr>
      </w:pPr>
    </w:p>
    <w:p w:rsidR="00645251" w:rsidRPr="003A3426" w:rsidRDefault="00645251" w:rsidP="00A814D0">
      <w:pPr>
        <w:pStyle w:val="NormalArial"/>
        <w:rPr>
          <w:color w:val="auto"/>
        </w:rPr>
      </w:pPr>
      <w:r w:rsidRPr="003A3426">
        <w:rPr>
          <w:color w:val="auto"/>
        </w:rPr>
        <w:br w:type="page"/>
        <w:t xml:space="preserve">Attachment 5.1.1-8: </w:t>
      </w:r>
      <w:r w:rsidRPr="006C6812">
        <w:rPr>
          <w:color w:val="auto"/>
        </w:rPr>
        <w:t>Average Share of Market (cont’d)</w:t>
      </w:r>
    </w:p>
    <w:p w:rsidR="00645251" w:rsidRPr="003A3426" w:rsidRDefault="00645251" w:rsidP="00A814D0">
      <w:r w:rsidRPr="003A3426">
        <w:t>Residential Long-Term Forecast (REEPS</w:t>
      </w:r>
      <w:r w:rsidR="0017452B">
        <w:t>) unadjusted</w:t>
      </w:r>
    </w:p>
    <w:p w:rsidR="00645251" w:rsidRPr="003A3426" w:rsidRDefault="00645251" w:rsidP="00A814D0">
      <w:r w:rsidRPr="003A3426">
        <w:t>Budget 201</w:t>
      </w:r>
      <w:r w:rsidR="00B34ED4" w:rsidRPr="003A3426">
        <w:t>3</w:t>
      </w:r>
    </w:p>
    <w:p w:rsidR="00A2793E" w:rsidRPr="003A3426" w:rsidRDefault="00A2793E" w:rsidP="00A814D0"/>
    <w:p w:rsidR="00645251" w:rsidRPr="003A3426" w:rsidRDefault="006C6812" w:rsidP="00A814D0">
      <w:r>
        <w:rPr>
          <w:noProof/>
        </w:rPr>
        <w:drawing>
          <wp:inline distT="0" distB="0" distL="0" distR="0">
            <wp:extent cx="8464550" cy="4428067"/>
            <wp:effectExtent l="19050" t="0" r="0" b="0"/>
            <wp:docPr id="5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srcRect/>
                    <a:stretch>
                      <a:fillRect/>
                    </a:stretch>
                  </pic:blipFill>
                  <pic:spPr bwMode="auto">
                    <a:xfrm>
                      <a:off x="0" y="0"/>
                      <a:ext cx="8466964" cy="4429330"/>
                    </a:xfrm>
                    <a:prstGeom prst="rect">
                      <a:avLst/>
                    </a:prstGeom>
                    <a:noFill/>
                    <a:ln w="9525">
                      <a:noFill/>
                      <a:miter lim="800000"/>
                      <a:headEnd/>
                      <a:tailEnd/>
                    </a:ln>
                  </pic:spPr>
                </pic:pic>
              </a:graphicData>
            </a:graphic>
          </wp:inline>
        </w:drawing>
      </w:r>
    </w:p>
    <w:p w:rsidR="00A2793E" w:rsidRPr="003A3426" w:rsidRDefault="00A2793E" w:rsidP="00A814D0">
      <w:r w:rsidRPr="003A3426">
        <w:br w:type="page"/>
      </w:r>
    </w:p>
    <w:p w:rsidR="00350D79" w:rsidRPr="003A3426" w:rsidRDefault="00350D79" w:rsidP="00A814D0">
      <w:pPr>
        <w:pStyle w:val="NormalArial"/>
        <w:rPr>
          <w:color w:val="auto"/>
        </w:rPr>
      </w:pPr>
      <w:r w:rsidRPr="003A3426">
        <w:rPr>
          <w:color w:val="auto"/>
        </w:rPr>
        <w:t xml:space="preserve">Attachment 5.1.1-8: </w:t>
      </w:r>
      <w:r w:rsidRPr="006C6812">
        <w:rPr>
          <w:color w:val="auto"/>
        </w:rPr>
        <w:t>Average Share of Market (cont’d</w:t>
      </w:r>
      <w:r w:rsidRPr="003A3426">
        <w:rPr>
          <w:color w:val="auto"/>
        </w:rPr>
        <w:t>)</w:t>
      </w:r>
    </w:p>
    <w:p w:rsidR="00350D79" w:rsidRPr="003A3426" w:rsidRDefault="00350D79" w:rsidP="00A814D0">
      <w:r w:rsidRPr="003A3426">
        <w:t>Residential Long-Term Forecast (REEPS</w:t>
      </w:r>
      <w:r w:rsidR="0017452B">
        <w:t>) unadjusted</w:t>
      </w:r>
    </w:p>
    <w:p w:rsidR="00350D79" w:rsidRPr="003A3426" w:rsidRDefault="00350D79" w:rsidP="00A814D0">
      <w:r w:rsidRPr="003A3426">
        <w:t>Budget 2013</w:t>
      </w:r>
    </w:p>
    <w:p w:rsidR="00350D79" w:rsidRPr="003A3426" w:rsidRDefault="00350D79" w:rsidP="00A814D0"/>
    <w:p w:rsidR="00350D79" w:rsidRPr="003A3426" w:rsidRDefault="00350D79" w:rsidP="00A814D0"/>
    <w:p w:rsidR="00645251" w:rsidRPr="003A3426" w:rsidRDefault="006C6812" w:rsidP="000E381D">
      <w:pPr>
        <w:pStyle w:val="Heading7"/>
        <w:ind w:left="0"/>
        <w:jc w:val="left"/>
        <w:rPr>
          <w:rStyle w:val="Heading3Char"/>
          <w:i w:val="0"/>
          <w:sz w:val="20"/>
        </w:rPr>
      </w:pPr>
      <w:r>
        <w:rPr>
          <w:b/>
          <w:bCs/>
          <w:noProof/>
          <w:szCs w:val="26"/>
        </w:rPr>
        <w:drawing>
          <wp:inline distT="0" distB="0" distL="0" distR="0">
            <wp:extent cx="8565270" cy="4199467"/>
            <wp:effectExtent l="19050" t="0" r="7230" b="0"/>
            <wp:docPr id="5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srcRect/>
                    <a:stretch>
                      <a:fillRect/>
                    </a:stretch>
                  </pic:blipFill>
                  <pic:spPr bwMode="auto">
                    <a:xfrm>
                      <a:off x="0" y="0"/>
                      <a:ext cx="8567474" cy="4200548"/>
                    </a:xfrm>
                    <a:prstGeom prst="rect">
                      <a:avLst/>
                    </a:prstGeom>
                    <a:noFill/>
                    <a:ln w="9525">
                      <a:noFill/>
                      <a:miter lim="800000"/>
                      <a:headEnd/>
                      <a:tailEnd/>
                    </a:ln>
                  </pic:spPr>
                </pic:pic>
              </a:graphicData>
            </a:graphic>
          </wp:inline>
        </w:drawing>
      </w:r>
      <w:r w:rsidR="00350D79" w:rsidRPr="003A3426">
        <w:rPr>
          <w:rStyle w:val="Heading3Char"/>
          <w:sz w:val="20"/>
        </w:rPr>
        <w:br w:type="page"/>
      </w:r>
      <w:bookmarkStart w:id="351" w:name="_Toc138581530"/>
      <w:bookmarkStart w:id="352" w:name="_Toc347166930"/>
      <w:r w:rsidR="00645251" w:rsidRPr="003A3426">
        <w:rPr>
          <w:rStyle w:val="Heading3Char"/>
          <w:i w:val="0"/>
          <w:sz w:val="20"/>
        </w:rPr>
        <w:t xml:space="preserve">Attachment 5.1.1-9: </w:t>
      </w:r>
      <w:r w:rsidR="00645251" w:rsidRPr="00CF4136">
        <w:rPr>
          <w:rStyle w:val="Heading3Char"/>
          <w:i w:val="0"/>
          <w:sz w:val="20"/>
        </w:rPr>
        <w:t>Marginal Share</w:t>
      </w:r>
      <w:bookmarkEnd w:id="351"/>
      <w:r w:rsidR="00645251" w:rsidRPr="00CF4136">
        <w:rPr>
          <w:rStyle w:val="Heading3Char"/>
          <w:i w:val="0"/>
          <w:sz w:val="20"/>
        </w:rPr>
        <w:t xml:space="preserve"> of Market</w:t>
      </w:r>
      <w:bookmarkEnd w:id="352"/>
    </w:p>
    <w:p w:rsidR="00645251" w:rsidRPr="003A3426" w:rsidRDefault="00645251" w:rsidP="00A814D0">
      <w:r w:rsidRPr="003A3426">
        <w:t>Residential Long-Term Forecast (REEPS</w:t>
      </w:r>
      <w:r w:rsidR="0017452B">
        <w:t>) unadjusted</w:t>
      </w:r>
    </w:p>
    <w:p w:rsidR="00645251" w:rsidRPr="003A3426" w:rsidRDefault="00645251" w:rsidP="00A814D0">
      <w:r w:rsidRPr="003A3426">
        <w:t>Budget 201</w:t>
      </w:r>
      <w:r w:rsidR="00B34ED4" w:rsidRPr="003A3426">
        <w:t>3</w:t>
      </w:r>
    </w:p>
    <w:p w:rsidR="00A2793E" w:rsidRPr="003A3426" w:rsidRDefault="00A2793E" w:rsidP="00A814D0"/>
    <w:p w:rsidR="00645251" w:rsidRPr="003A3426" w:rsidRDefault="00CF4136" w:rsidP="00A814D0">
      <w:pPr>
        <w:pStyle w:val="NormalArial"/>
        <w:rPr>
          <w:color w:val="auto"/>
        </w:rPr>
      </w:pPr>
      <w:r>
        <w:rPr>
          <w:noProof/>
          <w:color w:val="auto"/>
        </w:rPr>
        <w:drawing>
          <wp:inline distT="0" distB="0" distL="0" distR="0">
            <wp:extent cx="8354069" cy="4216400"/>
            <wp:effectExtent l="19050" t="0" r="8881" b="0"/>
            <wp:docPr id="6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cstate="print"/>
                    <a:srcRect/>
                    <a:stretch>
                      <a:fillRect/>
                    </a:stretch>
                  </pic:blipFill>
                  <pic:spPr bwMode="auto">
                    <a:xfrm>
                      <a:off x="0" y="0"/>
                      <a:ext cx="8353631" cy="4216179"/>
                    </a:xfrm>
                    <a:prstGeom prst="rect">
                      <a:avLst/>
                    </a:prstGeom>
                    <a:noFill/>
                    <a:ln w="9525">
                      <a:noFill/>
                      <a:miter lim="800000"/>
                      <a:headEnd/>
                      <a:tailEnd/>
                    </a:ln>
                  </pic:spPr>
                </pic:pic>
              </a:graphicData>
            </a:graphic>
          </wp:inline>
        </w:drawing>
      </w:r>
    </w:p>
    <w:p w:rsidR="00645251" w:rsidRPr="003A3426" w:rsidRDefault="00645251" w:rsidP="00A814D0">
      <w:pPr>
        <w:pStyle w:val="NormalArial"/>
        <w:rPr>
          <w:color w:val="auto"/>
        </w:rPr>
      </w:pPr>
      <w:r w:rsidRPr="003A3426">
        <w:rPr>
          <w:color w:val="auto"/>
        </w:rPr>
        <w:br w:type="page"/>
        <w:t xml:space="preserve">Attachment 5.1.1-9: </w:t>
      </w:r>
      <w:r w:rsidRPr="00CF4136">
        <w:rPr>
          <w:color w:val="auto"/>
        </w:rPr>
        <w:t>Marginal Share of Market (cont’d)</w:t>
      </w:r>
    </w:p>
    <w:p w:rsidR="00645251" w:rsidRPr="003A3426" w:rsidRDefault="00645251" w:rsidP="00A814D0">
      <w:r w:rsidRPr="003A3426">
        <w:t>Residential Long-Term Forecast (REEPS</w:t>
      </w:r>
      <w:r w:rsidR="0017452B">
        <w:t>) unadjusted</w:t>
      </w:r>
    </w:p>
    <w:p w:rsidR="00645251" w:rsidRPr="003A3426" w:rsidRDefault="00645251" w:rsidP="00A814D0">
      <w:r w:rsidRPr="003A3426">
        <w:t>Budget 201</w:t>
      </w:r>
      <w:r w:rsidR="00B34ED4" w:rsidRPr="003A3426">
        <w:t>3</w:t>
      </w:r>
    </w:p>
    <w:p w:rsidR="00A2793E" w:rsidRPr="003A3426" w:rsidRDefault="00A2793E" w:rsidP="00A814D0"/>
    <w:p w:rsidR="00645251" w:rsidRPr="003A3426" w:rsidRDefault="00CF4136" w:rsidP="00A814D0">
      <w:pPr>
        <w:pStyle w:val="BodyText2"/>
        <w:rPr>
          <w:color w:val="auto"/>
        </w:rPr>
      </w:pPr>
      <w:r>
        <w:rPr>
          <w:noProof/>
          <w:color w:val="auto"/>
        </w:rPr>
        <w:drawing>
          <wp:inline distT="0" distB="0" distL="0" distR="0">
            <wp:extent cx="8554102" cy="4233333"/>
            <wp:effectExtent l="19050" t="0" r="0" b="0"/>
            <wp:docPr id="6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srcRect/>
                    <a:stretch>
                      <a:fillRect/>
                    </a:stretch>
                  </pic:blipFill>
                  <pic:spPr bwMode="auto">
                    <a:xfrm>
                      <a:off x="0" y="0"/>
                      <a:ext cx="8561126" cy="4236809"/>
                    </a:xfrm>
                    <a:prstGeom prst="rect">
                      <a:avLst/>
                    </a:prstGeom>
                    <a:noFill/>
                    <a:ln w="9525">
                      <a:noFill/>
                      <a:miter lim="800000"/>
                      <a:headEnd/>
                      <a:tailEnd/>
                    </a:ln>
                  </pic:spPr>
                </pic:pic>
              </a:graphicData>
            </a:graphic>
          </wp:inline>
        </w:drawing>
      </w:r>
    </w:p>
    <w:p w:rsidR="00A2793E" w:rsidRPr="003A3426" w:rsidRDefault="00A2793E" w:rsidP="00A814D0">
      <w:r w:rsidRPr="003A3426">
        <w:br w:type="page"/>
      </w:r>
    </w:p>
    <w:p w:rsidR="00963A78" w:rsidRPr="003A3426" w:rsidRDefault="00963A78" w:rsidP="00A814D0">
      <w:pPr>
        <w:pStyle w:val="NormalArial"/>
        <w:rPr>
          <w:color w:val="auto"/>
        </w:rPr>
      </w:pPr>
      <w:r w:rsidRPr="003A3426">
        <w:rPr>
          <w:color w:val="auto"/>
        </w:rPr>
        <w:t xml:space="preserve">Attachment 5.1.1-9: </w:t>
      </w:r>
      <w:r w:rsidRPr="00CF4136">
        <w:rPr>
          <w:color w:val="auto"/>
        </w:rPr>
        <w:t>Marginal Share of Market (cont’d)</w:t>
      </w:r>
    </w:p>
    <w:p w:rsidR="00963A78" w:rsidRPr="003A3426" w:rsidRDefault="00963A78" w:rsidP="00A814D0">
      <w:r w:rsidRPr="003A3426">
        <w:t>Residential Long-Term Forecast (REEPS</w:t>
      </w:r>
      <w:r w:rsidR="0017452B">
        <w:t>) unadjusted</w:t>
      </w:r>
    </w:p>
    <w:p w:rsidR="00963A78" w:rsidRPr="003A3426" w:rsidRDefault="00963A78" w:rsidP="00A814D0">
      <w:r w:rsidRPr="003A3426">
        <w:t>Budget 2013</w:t>
      </w:r>
    </w:p>
    <w:p w:rsidR="00645251" w:rsidRPr="003A3426" w:rsidRDefault="00CF4136" w:rsidP="000E381D">
      <w:pPr>
        <w:pStyle w:val="Heading3"/>
        <w:jc w:val="left"/>
      </w:pPr>
      <w:r>
        <w:rPr>
          <w:noProof/>
        </w:rPr>
        <w:drawing>
          <wp:inline distT="0" distB="0" distL="0" distR="0">
            <wp:extent cx="8523888" cy="4334933"/>
            <wp:effectExtent l="19050" t="0" r="0" b="0"/>
            <wp:docPr id="28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srcRect/>
                    <a:stretch>
                      <a:fillRect/>
                    </a:stretch>
                  </pic:blipFill>
                  <pic:spPr bwMode="auto">
                    <a:xfrm>
                      <a:off x="0" y="0"/>
                      <a:ext cx="8534479" cy="4340319"/>
                    </a:xfrm>
                    <a:prstGeom prst="rect">
                      <a:avLst/>
                    </a:prstGeom>
                    <a:noFill/>
                    <a:ln w="9525">
                      <a:noFill/>
                      <a:miter lim="800000"/>
                      <a:headEnd/>
                      <a:tailEnd/>
                    </a:ln>
                  </pic:spPr>
                </pic:pic>
              </a:graphicData>
            </a:graphic>
          </wp:inline>
        </w:drawing>
      </w:r>
      <w:r w:rsidR="00645251" w:rsidRPr="003A3426">
        <w:br w:type="page"/>
      </w:r>
      <w:bookmarkStart w:id="353" w:name="_Toc114629524"/>
      <w:bookmarkStart w:id="354" w:name="_Toc138581531"/>
      <w:bookmarkStart w:id="355" w:name="_Toc347166931"/>
      <w:bookmarkStart w:id="356" w:name="_Toc497871970"/>
      <w:bookmarkStart w:id="357" w:name="_Toc503665789"/>
      <w:r w:rsidR="00645251" w:rsidRPr="000E381D">
        <w:rPr>
          <w:sz w:val="20"/>
          <w:szCs w:val="20"/>
        </w:rPr>
        <w:t xml:space="preserve">Attachment 5.1.1-10: </w:t>
      </w:r>
      <w:r w:rsidR="00645251" w:rsidRPr="00CC74BB">
        <w:rPr>
          <w:sz w:val="20"/>
          <w:szCs w:val="20"/>
        </w:rPr>
        <w:t>Average Efficiency</w:t>
      </w:r>
      <w:bookmarkEnd w:id="353"/>
      <w:bookmarkEnd w:id="354"/>
      <w:bookmarkEnd w:id="355"/>
    </w:p>
    <w:p w:rsidR="00645251" w:rsidRPr="003A3426" w:rsidRDefault="00645251" w:rsidP="00A814D0">
      <w:r w:rsidRPr="003A3426">
        <w:t>Residential Long-Term Forecast (REEPS</w:t>
      </w:r>
      <w:r w:rsidR="0017452B">
        <w:t>) unadjusted</w:t>
      </w:r>
    </w:p>
    <w:p w:rsidR="00645251" w:rsidRPr="003A3426" w:rsidRDefault="00645251" w:rsidP="00A814D0">
      <w:r w:rsidRPr="003A3426">
        <w:t>Budget 201</w:t>
      </w:r>
      <w:r w:rsidR="00B34ED4" w:rsidRPr="003A3426">
        <w:t>3</w:t>
      </w:r>
    </w:p>
    <w:p w:rsidR="008D36D8" w:rsidRPr="003A3426" w:rsidRDefault="008D36D8" w:rsidP="00A814D0"/>
    <w:p w:rsidR="0060485B" w:rsidRDefault="00CC74BB">
      <w:pPr>
        <w:jc w:val="left"/>
      </w:pPr>
      <w:r>
        <w:rPr>
          <w:noProof/>
        </w:rPr>
        <w:drawing>
          <wp:inline distT="0" distB="0" distL="0" distR="0">
            <wp:extent cx="8269817" cy="4428066"/>
            <wp:effectExtent l="19050" t="0" r="0" b="0"/>
            <wp:docPr id="2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srcRect/>
                    <a:stretch>
                      <a:fillRect/>
                    </a:stretch>
                  </pic:blipFill>
                  <pic:spPr bwMode="auto">
                    <a:xfrm>
                      <a:off x="0" y="0"/>
                      <a:ext cx="8269761" cy="4428036"/>
                    </a:xfrm>
                    <a:prstGeom prst="rect">
                      <a:avLst/>
                    </a:prstGeom>
                    <a:noFill/>
                    <a:ln w="9525">
                      <a:noFill/>
                      <a:miter lim="800000"/>
                      <a:headEnd/>
                      <a:tailEnd/>
                    </a:ln>
                  </pic:spPr>
                </pic:pic>
              </a:graphicData>
            </a:graphic>
          </wp:inline>
        </w:drawing>
      </w:r>
      <w:r w:rsidR="005D55A4" w:rsidRPr="003A3426">
        <w:br w:type="textWrapping" w:clear="all"/>
      </w:r>
      <w:r w:rsidR="0060485B">
        <w:br w:type="page"/>
      </w:r>
    </w:p>
    <w:p w:rsidR="00645251" w:rsidRPr="003A3426" w:rsidRDefault="00645251" w:rsidP="00A814D0">
      <w:pPr>
        <w:pStyle w:val="NormalArial"/>
        <w:rPr>
          <w:color w:val="auto"/>
        </w:rPr>
      </w:pPr>
      <w:r w:rsidRPr="003A3426">
        <w:rPr>
          <w:color w:val="auto"/>
        </w:rPr>
        <w:t>Attachment 5.1.1-10</w:t>
      </w:r>
      <w:r w:rsidRPr="00CC74BB">
        <w:rPr>
          <w:color w:val="auto"/>
        </w:rPr>
        <w:t>: Average Efficiency (cont’d)</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B34ED4" w:rsidRPr="003A3426">
        <w:t>3</w:t>
      </w:r>
    </w:p>
    <w:p w:rsidR="008D36D8" w:rsidRPr="003A3426" w:rsidRDefault="008D36D8" w:rsidP="00A814D0"/>
    <w:p w:rsidR="00645251" w:rsidRPr="003A3426" w:rsidRDefault="00CC74BB" w:rsidP="0060485B">
      <w:pPr>
        <w:jc w:val="left"/>
      </w:pPr>
      <w:r>
        <w:rPr>
          <w:noProof/>
        </w:rPr>
        <w:drawing>
          <wp:inline distT="0" distB="0" distL="0" distR="0">
            <wp:extent cx="8557683" cy="4199467"/>
            <wp:effectExtent l="19050" t="0" r="0" b="0"/>
            <wp:docPr id="2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cstate="print"/>
                    <a:srcRect/>
                    <a:stretch>
                      <a:fillRect/>
                    </a:stretch>
                  </pic:blipFill>
                  <pic:spPr bwMode="auto">
                    <a:xfrm>
                      <a:off x="0" y="0"/>
                      <a:ext cx="8563619" cy="4202380"/>
                    </a:xfrm>
                    <a:prstGeom prst="rect">
                      <a:avLst/>
                    </a:prstGeom>
                    <a:noFill/>
                    <a:ln w="9525">
                      <a:noFill/>
                      <a:miter lim="800000"/>
                      <a:headEnd/>
                      <a:tailEnd/>
                    </a:ln>
                  </pic:spPr>
                </pic:pic>
              </a:graphicData>
            </a:graphic>
          </wp:inline>
        </w:drawing>
      </w:r>
    </w:p>
    <w:p w:rsidR="008D36D8" w:rsidRPr="003A3426" w:rsidRDefault="008D36D8" w:rsidP="00A814D0">
      <w:r w:rsidRPr="003A3426">
        <w:br w:type="page"/>
      </w:r>
    </w:p>
    <w:p w:rsidR="00963A78" w:rsidRPr="003A3426" w:rsidRDefault="00963A78" w:rsidP="00A814D0">
      <w:pPr>
        <w:pStyle w:val="NormalArial"/>
        <w:rPr>
          <w:color w:val="auto"/>
        </w:rPr>
      </w:pPr>
      <w:r w:rsidRPr="003A3426">
        <w:rPr>
          <w:color w:val="auto"/>
        </w:rPr>
        <w:t xml:space="preserve">Attachment 5.1.1-10: </w:t>
      </w:r>
      <w:r w:rsidRPr="00CC74BB">
        <w:rPr>
          <w:color w:val="auto"/>
        </w:rPr>
        <w:t>Average Efficiency (cont’d)</w:t>
      </w:r>
    </w:p>
    <w:p w:rsidR="00963A78" w:rsidRPr="003A3426" w:rsidRDefault="00963A78" w:rsidP="00A814D0">
      <w:r w:rsidRPr="003A3426">
        <w:t>Residential Long-Term Forecast (REEPS)</w:t>
      </w:r>
      <w:r w:rsidR="0017452B">
        <w:t xml:space="preserve"> unadjusted</w:t>
      </w:r>
    </w:p>
    <w:p w:rsidR="00963A78" w:rsidRPr="003A3426" w:rsidRDefault="00963A78" w:rsidP="00A814D0">
      <w:r w:rsidRPr="003A3426">
        <w:t>Budget 2013</w:t>
      </w:r>
    </w:p>
    <w:p w:rsidR="008D36D8" w:rsidRPr="003A3426" w:rsidRDefault="008D36D8" w:rsidP="00A814D0"/>
    <w:p w:rsidR="00963A78" w:rsidRDefault="00CC74BB" w:rsidP="0060485B">
      <w:pPr>
        <w:jc w:val="left"/>
      </w:pPr>
      <w:r>
        <w:rPr>
          <w:noProof/>
        </w:rPr>
        <w:drawing>
          <wp:inline distT="0" distB="0" distL="0" distR="0">
            <wp:extent cx="8627338" cy="4080933"/>
            <wp:effectExtent l="19050" t="0" r="2312" b="0"/>
            <wp:docPr id="29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print"/>
                    <a:srcRect/>
                    <a:stretch>
                      <a:fillRect/>
                    </a:stretch>
                  </pic:blipFill>
                  <pic:spPr bwMode="auto">
                    <a:xfrm>
                      <a:off x="0" y="0"/>
                      <a:ext cx="8629557" cy="4081983"/>
                    </a:xfrm>
                    <a:prstGeom prst="rect">
                      <a:avLst/>
                    </a:prstGeom>
                    <a:noFill/>
                    <a:ln w="9525">
                      <a:noFill/>
                      <a:miter lim="800000"/>
                      <a:headEnd/>
                      <a:tailEnd/>
                    </a:ln>
                  </pic:spPr>
                </pic:pic>
              </a:graphicData>
            </a:graphic>
          </wp:inline>
        </w:drawing>
      </w:r>
    </w:p>
    <w:p w:rsidR="0060485B" w:rsidRDefault="0060485B">
      <w:pPr>
        <w:jc w:val="left"/>
      </w:pPr>
      <w:r>
        <w:br w:type="page"/>
      </w:r>
    </w:p>
    <w:p w:rsidR="00645251" w:rsidRPr="000E381D" w:rsidRDefault="00645251" w:rsidP="000E381D">
      <w:pPr>
        <w:pStyle w:val="Heading3"/>
        <w:jc w:val="left"/>
        <w:rPr>
          <w:sz w:val="20"/>
          <w:szCs w:val="20"/>
        </w:rPr>
      </w:pPr>
      <w:bookmarkStart w:id="358" w:name="_Toc114629525"/>
      <w:bookmarkStart w:id="359" w:name="_Toc138581532"/>
      <w:bookmarkStart w:id="360" w:name="_Toc347166932"/>
      <w:bookmarkEnd w:id="356"/>
      <w:bookmarkEnd w:id="357"/>
      <w:r w:rsidRPr="000E381D">
        <w:rPr>
          <w:sz w:val="20"/>
          <w:szCs w:val="20"/>
        </w:rPr>
        <w:t xml:space="preserve">Attachment 5.1.1-11: </w:t>
      </w:r>
      <w:r w:rsidRPr="00CC74BB">
        <w:rPr>
          <w:sz w:val="20"/>
          <w:szCs w:val="20"/>
        </w:rPr>
        <w:t>Marginal Efficiency</w:t>
      </w:r>
      <w:bookmarkEnd w:id="358"/>
      <w:bookmarkEnd w:id="359"/>
      <w:bookmarkEnd w:id="360"/>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B34ED4" w:rsidRPr="003A3426">
        <w:t>3</w:t>
      </w:r>
    </w:p>
    <w:p w:rsidR="008D36D8" w:rsidRPr="003A3426" w:rsidRDefault="008D36D8" w:rsidP="00A814D0"/>
    <w:p w:rsidR="00645251" w:rsidRPr="003A3426" w:rsidRDefault="00CC74BB" w:rsidP="0060485B">
      <w:pPr>
        <w:jc w:val="left"/>
      </w:pPr>
      <w:r>
        <w:rPr>
          <w:noProof/>
        </w:rPr>
        <w:drawing>
          <wp:inline distT="0" distB="0" distL="0" distR="0">
            <wp:extent cx="8377978" cy="4538133"/>
            <wp:effectExtent l="19050" t="0" r="4022" b="0"/>
            <wp:docPr id="29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srcRect/>
                    <a:stretch>
                      <a:fillRect/>
                    </a:stretch>
                  </pic:blipFill>
                  <pic:spPr bwMode="auto">
                    <a:xfrm>
                      <a:off x="0" y="0"/>
                      <a:ext cx="8379445" cy="4538928"/>
                    </a:xfrm>
                    <a:prstGeom prst="rect">
                      <a:avLst/>
                    </a:prstGeom>
                    <a:noFill/>
                    <a:ln w="9525">
                      <a:noFill/>
                      <a:miter lim="800000"/>
                      <a:headEnd/>
                      <a:tailEnd/>
                    </a:ln>
                  </pic:spPr>
                </pic:pic>
              </a:graphicData>
            </a:graphic>
          </wp:inline>
        </w:drawing>
      </w:r>
    </w:p>
    <w:p w:rsidR="00645251" w:rsidRPr="003A3426" w:rsidRDefault="00645251" w:rsidP="00A814D0">
      <w:pPr>
        <w:pStyle w:val="NormalArial"/>
        <w:rPr>
          <w:color w:val="auto"/>
        </w:rPr>
      </w:pPr>
      <w:r w:rsidRPr="003A3426">
        <w:rPr>
          <w:color w:val="auto"/>
        </w:rPr>
        <w:br w:type="page"/>
        <w:t xml:space="preserve">Attachment 5.1.1-11: </w:t>
      </w:r>
      <w:r w:rsidRPr="00CC74BB">
        <w:rPr>
          <w:color w:val="auto"/>
        </w:rPr>
        <w:t>Marginal Efficiency (cont’d)</w:t>
      </w:r>
    </w:p>
    <w:p w:rsidR="00645251" w:rsidRPr="003A3426" w:rsidRDefault="00645251" w:rsidP="00A814D0">
      <w:r w:rsidRPr="003A3426">
        <w:t>Residential Long-Term Forecast (REEPS)</w:t>
      </w:r>
      <w:r w:rsidR="0017452B">
        <w:t xml:space="preserve"> unadjusted</w:t>
      </w:r>
    </w:p>
    <w:p w:rsidR="00645251" w:rsidRPr="003A3426" w:rsidRDefault="00645251" w:rsidP="00A814D0">
      <w:r w:rsidRPr="003A3426">
        <w:t>Budget 201</w:t>
      </w:r>
      <w:r w:rsidR="00B34ED4" w:rsidRPr="003A3426">
        <w:t>3</w:t>
      </w:r>
    </w:p>
    <w:p w:rsidR="008D36D8" w:rsidRPr="003A3426" w:rsidRDefault="008D36D8" w:rsidP="00A814D0"/>
    <w:p w:rsidR="00645251" w:rsidRPr="003A3426" w:rsidRDefault="00645251" w:rsidP="0060485B">
      <w:pPr>
        <w:jc w:val="left"/>
      </w:pPr>
    </w:p>
    <w:p w:rsidR="008D36D8" w:rsidRPr="003A3426" w:rsidRDefault="00CC74BB" w:rsidP="00A814D0">
      <w:r>
        <w:rPr>
          <w:noProof/>
        </w:rPr>
        <w:drawing>
          <wp:inline distT="0" distB="0" distL="0" distR="0">
            <wp:extent cx="8422217" cy="4250267"/>
            <wp:effectExtent l="19050" t="0" r="0" b="0"/>
            <wp:docPr id="29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srcRect/>
                    <a:stretch>
                      <a:fillRect/>
                    </a:stretch>
                  </pic:blipFill>
                  <pic:spPr bwMode="auto">
                    <a:xfrm>
                      <a:off x="0" y="0"/>
                      <a:ext cx="8428303" cy="4253338"/>
                    </a:xfrm>
                    <a:prstGeom prst="rect">
                      <a:avLst/>
                    </a:prstGeom>
                    <a:noFill/>
                    <a:ln w="9525">
                      <a:noFill/>
                      <a:miter lim="800000"/>
                      <a:headEnd/>
                      <a:tailEnd/>
                    </a:ln>
                  </pic:spPr>
                </pic:pic>
              </a:graphicData>
            </a:graphic>
          </wp:inline>
        </w:drawing>
      </w:r>
      <w:r w:rsidR="008D36D8" w:rsidRPr="003A3426">
        <w:br w:type="page"/>
      </w:r>
    </w:p>
    <w:p w:rsidR="00AE30EB" w:rsidRPr="003A3426" w:rsidRDefault="00AE30EB" w:rsidP="00A814D0">
      <w:pPr>
        <w:pStyle w:val="NormalArial"/>
        <w:rPr>
          <w:color w:val="auto"/>
        </w:rPr>
      </w:pPr>
      <w:r w:rsidRPr="003A3426">
        <w:rPr>
          <w:color w:val="auto"/>
        </w:rPr>
        <w:t xml:space="preserve">Attachment 5.1.1-11: </w:t>
      </w:r>
      <w:r w:rsidRPr="00CC74BB">
        <w:rPr>
          <w:color w:val="auto"/>
        </w:rPr>
        <w:t>Marginal Efficiency (cont’d)</w:t>
      </w:r>
    </w:p>
    <w:p w:rsidR="00AE30EB" w:rsidRPr="003A3426" w:rsidRDefault="00AE30EB" w:rsidP="00A814D0">
      <w:r w:rsidRPr="003A3426">
        <w:t>Residential Long-Term Forecast (REEPS)</w:t>
      </w:r>
      <w:r w:rsidR="0017452B">
        <w:t xml:space="preserve"> unadjusted</w:t>
      </w:r>
    </w:p>
    <w:p w:rsidR="00AE30EB" w:rsidRPr="003A3426" w:rsidRDefault="00AE30EB" w:rsidP="00A814D0">
      <w:r w:rsidRPr="003A3426">
        <w:t>Budget 2013</w:t>
      </w:r>
    </w:p>
    <w:p w:rsidR="008D36D8" w:rsidRPr="003A3426" w:rsidRDefault="008D36D8" w:rsidP="00A814D0"/>
    <w:p w:rsidR="00AE30EB" w:rsidRPr="003A3426" w:rsidRDefault="00AE30EB" w:rsidP="007A0A02">
      <w:pPr>
        <w:jc w:val="left"/>
      </w:pPr>
    </w:p>
    <w:p w:rsidR="00AE30EB" w:rsidRPr="003A3426" w:rsidRDefault="00AE30EB" w:rsidP="00A814D0"/>
    <w:p w:rsidR="00645251" w:rsidRDefault="00CC74BB" w:rsidP="00A814D0">
      <w:pPr>
        <w:pStyle w:val="BodyText"/>
        <w:rPr>
          <w:color w:val="auto"/>
        </w:rPr>
      </w:pPr>
      <w:r>
        <w:rPr>
          <w:noProof/>
          <w:color w:val="auto"/>
        </w:rPr>
        <w:drawing>
          <wp:inline distT="0" distB="0" distL="0" distR="0">
            <wp:extent cx="8481483" cy="4097866"/>
            <wp:effectExtent l="19050" t="0" r="0" b="0"/>
            <wp:docPr id="30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srcRect/>
                    <a:stretch>
                      <a:fillRect/>
                    </a:stretch>
                  </pic:blipFill>
                  <pic:spPr bwMode="auto">
                    <a:xfrm>
                      <a:off x="0" y="0"/>
                      <a:ext cx="8484696" cy="4099418"/>
                    </a:xfrm>
                    <a:prstGeom prst="rect">
                      <a:avLst/>
                    </a:prstGeom>
                    <a:noFill/>
                    <a:ln w="9525">
                      <a:noFill/>
                      <a:miter lim="800000"/>
                      <a:headEnd/>
                      <a:tailEnd/>
                    </a:ln>
                  </pic:spPr>
                </pic:pic>
              </a:graphicData>
            </a:graphic>
          </wp:inline>
        </w:drawing>
      </w:r>
    </w:p>
    <w:p w:rsidR="008C0106" w:rsidRDefault="008C0106" w:rsidP="00A814D0">
      <w:pPr>
        <w:pStyle w:val="BodyText"/>
        <w:rPr>
          <w:color w:val="auto"/>
        </w:rPr>
      </w:pPr>
    </w:p>
    <w:p w:rsidR="008C0106" w:rsidRPr="003A3426" w:rsidRDefault="008C0106" w:rsidP="00A814D0">
      <w:pPr>
        <w:pStyle w:val="BodyText"/>
        <w:rPr>
          <w:color w:val="auto"/>
        </w:rPr>
        <w:sectPr w:rsidR="008C0106" w:rsidRPr="003A3426" w:rsidSect="00EE7D74">
          <w:footnotePr>
            <w:numRestart w:val="eachSect"/>
          </w:footnotePr>
          <w:pgSz w:w="15840" w:h="12240" w:orient="landscape"/>
          <w:pgMar w:top="1440" w:right="1440" w:bottom="1440" w:left="1440" w:header="720" w:footer="720" w:gutter="0"/>
          <w:cols w:space="720"/>
          <w:docGrid w:linePitch="273"/>
        </w:sectPr>
      </w:pPr>
    </w:p>
    <w:p w:rsidR="00645251" w:rsidRPr="003A3426" w:rsidRDefault="00645251" w:rsidP="00A814D0">
      <w:pPr>
        <w:pStyle w:val="BodyText"/>
        <w:rPr>
          <w:color w:val="auto"/>
        </w:rPr>
      </w:pPr>
    </w:p>
    <w:p w:rsidR="00645251" w:rsidRPr="003A3426" w:rsidRDefault="00645251" w:rsidP="000E381D">
      <w:pPr>
        <w:pStyle w:val="Heading2"/>
        <w:jc w:val="left"/>
      </w:pPr>
      <w:bookmarkStart w:id="361" w:name="_Toc114629526"/>
      <w:bookmarkStart w:id="362" w:name="_Toc138581533"/>
      <w:bookmarkStart w:id="363" w:name="_Toc347166933"/>
      <w:bookmarkEnd w:id="332"/>
      <w:r w:rsidRPr="003A3426">
        <w:t>5.1.2</w:t>
      </w:r>
      <w:r w:rsidRPr="003A3426">
        <w:tab/>
        <w:t>Commercial Long-Term Energy Sales</w:t>
      </w:r>
      <w:bookmarkEnd w:id="361"/>
      <w:bookmarkEnd w:id="362"/>
      <w:bookmarkEnd w:id="363"/>
    </w:p>
    <w:p w:rsidR="00645251" w:rsidRPr="003A3426" w:rsidRDefault="00645251" w:rsidP="00A814D0">
      <w:pPr>
        <w:pStyle w:val="BodyText"/>
        <w:rPr>
          <w:color w:val="auto"/>
        </w:rPr>
      </w:pPr>
      <w:r w:rsidRPr="003A3426">
        <w:rPr>
          <w:color w:val="auto"/>
        </w:rPr>
        <w:t>The long-term forecast of electric energy sales to Georgia Power Company’s commerci</w:t>
      </w:r>
      <w:r w:rsidR="00EF34D9" w:rsidRPr="003A3426">
        <w:rPr>
          <w:color w:val="auto"/>
        </w:rPr>
        <w:t xml:space="preserve">al class was produced using </w:t>
      </w:r>
      <w:r w:rsidRPr="003A3426">
        <w:rPr>
          <w:color w:val="auto"/>
        </w:rPr>
        <w:t>COMMEND.  COMMEND was originally developed under an EPRI contract in the early to mid-1980’s and has undergone various revisions.  Georgia Power Company was involved early in the development of COMMEND.  COMMEND was selected for the Budget 201</w:t>
      </w:r>
      <w:r w:rsidR="002904FD" w:rsidRPr="003A3426">
        <w:rPr>
          <w:color w:val="auto"/>
        </w:rPr>
        <w:t>3</w:t>
      </w:r>
      <w:r w:rsidRPr="003A3426">
        <w:rPr>
          <w:color w:val="auto"/>
        </w:rPr>
        <w:t xml:space="preserve"> forecast because it maintains consistency with the conceptual framework of the residential and industrial long-term models.  COMMEND uses floor space by building type and fuel price forecasts to produce a commercial forecast by end-use and building type.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commercial sector is segmented into </w:t>
      </w:r>
      <w:r w:rsidR="00C06F19" w:rsidRPr="003A3426">
        <w:rPr>
          <w:color w:val="auto"/>
        </w:rPr>
        <w:t>thirteen</w:t>
      </w:r>
      <w:r w:rsidRPr="003A3426">
        <w:rPr>
          <w:color w:val="auto"/>
        </w:rPr>
        <w:t xml:space="preserve"> building types, nine end-uses,</w:t>
      </w:r>
      <w:r w:rsidR="00D52685" w:rsidRPr="003A3426">
        <w:rPr>
          <w:color w:val="auto"/>
        </w:rPr>
        <w:t xml:space="preserve"> and two fuel types.  The thirteen</w:t>
      </w:r>
      <w:r w:rsidRPr="003A3426">
        <w:rPr>
          <w:color w:val="auto"/>
        </w:rPr>
        <w:t xml:space="preserve"> building types are:</w:t>
      </w:r>
    </w:p>
    <w:p w:rsidR="00645251" w:rsidRPr="003A3426" w:rsidRDefault="00645251" w:rsidP="00A814D0">
      <w:pPr>
        <w:pStyle w:val="BodyText"/>
        <w:rPr>
          <w:color w:val="auto"/>
        </w:rPr>
      </w:pPr>
    </w:p>
    <w:tbl>
      <w:tblPr>
        <w:tblW w:w="0" w:type="auto"/>
        <w:jc w:val="center"/>
        <w:tblInd w:w="1008" w:type="dxa"/>
        <w:tblLayout w:type="fixed"/>
        <w:tblLook w:val="0000"/>
      </w:tblPr>
      <w:tblGrid>
        <w:gridCol w:w="3879"/>
        <w:gridCol w:w="4059"/>
      </w:tblGrid>
      <w:tr w:rsidR="00C06F19" w:rsidRPr="003A3426" w:rsidTr="008C76D9">
        <w:trPr>
          <w:jc w:val="center"/>
        </w:trPr>
        <w:tc>
          <w:tcPr>
            <w:tcW w:w="3879" w:type="dxa"/>
          </w:tcPr>
          <w:p w:rsidR="00C06F19" w:rsidRPr="003A3426" w:rsidRDefault="00C06F19" w:rsidP="001423D0">
            <w:pPr>
              <w:jc w:val="left"/>
            </w:pPr>
            <w:r w:rsidRPr="003A3426">
              <w:t>1.</w:t>
            </w:r>
            <w:r w:rsidRPr="003A3426">
              <w:tab/>
              <w:t>Office</w:t>
            </w:r>
          </w:p>
        </w:tc>
        <w:tc>
          <w:tcPr>
            <w:tcW w:w="4059" w:type="dxa"/>
          </w:tcPr>
          <w:p w:rsidR="00C06F19" w:rsidRPr="003A3426" w:rsidRDefault="00C06F19" w:rsidP="001423D0">
            <w:pPr>
              <w:jc w:val="left"/>
            </w:pPr>
            <w:r w:rsidRPr="003A3426">
              <w:t xml:space="preserve"> 8.</w:t>
            </w:r>
            <w:r w:rsidRPr="003A3426">
              <w:tab/>
              <w:t xml:space="preserve"> Healthcare</w:t>
            </w:r>
          </w:p>
        </w:tc>
      </w:tr>
      <w:tr w:rsidR="00C06F19" w:rsidRPr="003A3426" w:rsidTr="008C76D9">
        <w:trPr>
          <w:jc w:val="center"/>
        </w:trPr>
        <w:tc>
          <w:tcPr>
            <w:tcW w:w="3879" w:type="dxa"/>
          </w:tcPr>
          <w:p w:rsidR="00C06F19" w:rsidRPr="003A3426" w:rsidRDefault="00C06F19" w:rsidP="001423D0">
            <w:pPr>
              <w:jc w:val="left"/>
            </w:pPr>
            <w:r w:rsidRPr="003A3426">
              <w:t>2.</w:t>
            </w:r>
            <w:r w:rsidRPr="003A3426">
              <w:tab/>
              <w:t>Restaurant</w:t>
            </w:r>
          </w:p>
        </w:tc>
        <w:tc>
          <w:tcPr>
            <w:tcW w:w="4059" w:type="dxa"/>
          </w:tcPr>
          <w:p w:rsidR="00C06F19" w:rsidRPr="003A3426" w:rsidRDefault="00C06F19" w:rsidP="001423D0">
            <w:pPr>
              <w:jc w:val="left"/>
            </w:pPr>
            <w:r w:rsidRPr="003A3426">
              <w:t xml:space="preserve"> 9.</w:t>
            </w:r>
            <w:r w:rsidRPr="003A3426">
              <w:tab/>
              <w:t xml:space="preserve"> Lodging</w:t>
            </w:r>
          </w:p>
        </w:tc>
      </w:tr>
      <w:tr w:rsidR="00C06F19" w:rsidRPr="003A3426" w:rsidTr="008C76D9">
        <w:trPr>
          <w:jc w:val="center"/>
        </w:trPr>
        <w:tc>
          <w:tcPr>
            <w:tcW w:w="3879" w:type="dxa"/>
          </w:tcPr>
          <w:p w:rsidR="00C06F19" w:rsidRPr="003A3426" w:rsidRDefault="00C06F19" w:rsidP="001423D0">
            <w:pPr>
              <w:jc w:val="left"/>
            </w:pPr>
            <w:r w:rsidRPr="003A3426">
              <w:t>3.</w:t>
            </w:r>
            <w:r w:rsidRPr="003A3426">
              <w:tab/>
              <w:t>Retail</w:t>
            </w:r>
          </w:p>
        </w:tc>
        <w:tc>
          <w:tcPr>
            <w:tcW w:w="4059" w:type="dxa"/>
          </w:tcPr>
          <w:p w:rsidR="00C06F19" w:rsidRPr="003A3426" w:rsidRDefault="00C06F19" w:rsidP="001423D0">
            <w:pPr>
              <w:jc w:val="left"/>
            </w:pPr>
            <w:r w:rsidRPr="003A3426">
              <w:t xml:space="preserve">10. </w:t>
            </w:r>
            <w:r w:rsidR="001423D0">
              <w:t xml:space="preserve">        </w:t>
            </w:r>
            <w:r w:rsidRPr="003A3426">
              <w:t>Miscellaneous Buildings</w:t>
            </w:r>
          </w:p>
        </w:tc>
      </w:tr>
      <w:tr w:rsidR="00C06F19" w:rsidRPr="003A3426" w:rsidTr="008C76D9">
        <w:trPr>
          <w:jc w:val="center"/>
        </w:trPr>
        <w:tc>
          <w:tcPr>
            <w:tcW w:w="3879" w:type="dxa"/>
          </w:tcPr>
          <w:p w:rsidR="00C06F19" w:rsidRPr="003A3426" w:rsidRDefault="00C06F19" w:rsidP="001423D0">
            <w:pPr>
              <w:jc w:val="left"/>
            </w:pPr>
            <w:r w:rsidRPr="003A3426">
              <w:t>4.</w:t>
            </w:r>
            <w:r w:rsidRPr="003A3426">
              <w:tab/>
              <w:t>Grocery</w:t>
            </w:r>
          </w:p>
        </w:tc>
        <w:tc>
          <w:tcPr>
            <w:tcW w:w="4059" w:type="dxa"/>
          </w:tcPr>
          <w:p w:rsidR="00C06F19" w:rsidRPr="003A3426" w:rsidRDefault="00C06F19" w:rsidP="001423D0">
            <w:pPr>
              <w:jc w:val="left"/>
            </w:pPr>
            <w:r w:rsidRPr="003A3426">
              <w:t>11.</w:t>
            </w:r>
            <w:r w:rsidRPr="003A3426">
              <w:tab/>
              <w:t xml:space="preserve"> Religion</w:t>
            </w:r>
          </w:p>
        </w:tc>
      </w:tr>
      <w:tr w:rsidR="00C06F19" w:rsidRPr="003A3426" w:rsidTr="008C76D9">
        <w:trPr>
          <w:jc w:val="center"/>
        </w:trPr>
        <w:tc>
          <w:tcPr>
            <w:tcW w:w="3879" w:type="dxa"/>
          </w:tcPr>
          <w:p w:rsidR="00C06F19" w:rsidRPr="003A3426" w:rsidRDefault="00C06F19" w:rsidP="001423D0">
            <w:pPr>
              <w:jc w:val="left"/>
            </w:pPr>
            <w:r w:rsidRPr="003A3426">
              <w:t>5.</w:t>
            </w:r>
            <w:r w:rsidRPr="003A3426">
              <w:tab/>
              <w:t>Warehouse</w:t>
            </w:r>
          </w:p>
        </w:tc>
        <w:tc>
          <w:tcPr>
            <w:tcW w:w="4059" w:type="dxa"/>
          </w:tcPr>
          <w:p w:rsidR="00C06F19" w:rsidRPr="003A3426" w:rsidRDefault="00C06F19" w:rsidP="001423D0">
            <w:pPr>
              <w:jc w:val="left"/>
            </w:pPr>
            <w:r w:rsidRPr="003A3426">
              <w:t>12.</w:t>
            </w:r>
            <w:r w:rsidRPr="003A3426">
              <w:tab/>
              <w:t xml:space="preserve"> Public</w:t>
            </w:r>
          </w:p>
        </w:tc>
      </w:tr>
      <w:tr w:rsidR="00C06F19" w:rsidRPr="003A3426" w:rsidTr="008C76D9">
        <w:trPr>
          <w:jc w:val="center"/>
        </w:trPr>
        <w:tc>
          <w:tcPr>
            <w:tcW w:w="3879" w:type="dxa"/>
          </w:tcPr>
          <w:p w:rsidR="00C06F19" w:rsidRPr="003A3426" w:rsidRDefault="00C06F19" w:rsidP="001423D0">
            <w:pPr>
              <w:jc w:val="left"/>
            </w:pPr>
            <w:r w:rsidRPr="003A3426">
              <w:t>6.</w:t>
            </w:r>
            <w:r w:rsidRPr="003A3426">
              <w:tab/>
              <w:t>Education</w:t>
            </w:r>
          </w:p>
        </w:tc>
        <w:tc>
          <w:tcPr>
            <w:tcW w:w="4059" w:type="dxa"/>
          </w:tcPr>
          <w:p w:rsidR="00C06F19" w:rsidRPr="003A3426" w:rsidRDefault="00C06F19" w:rsidP="001423D0">
            <w:pPr>
              <w:jc w:val="left"/>
            </w:pPr>
            <w:r w:rsidRPr="003A3426">
              <w:t>13.</w:t>
            </w:r>
            <w:r w:rsidRPr="003A3426">
              <w:tab/>
              <w:t xml:space="preserve"> Datacenter</w:t>
            </w:r>
          </w:p>
        </w:tc>
      </w:tr>
      <w:tr w:rsidR="00C06F19" w:rsidRPr="003A3426" w:rsidTr="008C76D9">
        <w:trPr>
          <w:jc w:val="center"/>
        </w:trPr>
        <w:tc>
          <w:tcPr>
            <w:tcW w:w="3879" w:type="dxa"/>
          </w:tcPr>
          <w:p w:rsidR="00C06F19" w:rsidRPr="003A3426" w:rsidRDefault="00C06F19" w:rsidP="001423D0">
            <w:pPr>
              <w:jc w:val="left"/>
            </w:pPr>
            <w:r w:rsidRPr="003A3426">
              <w:t>7.</w:t>
            </w:r>
            <w:r w:rsidRPr="003A3426">
              <w:tab/>
              <w:t>Amusement</w:t>
            </w:r>
          </w:p>
        </w:tc>
        <w:tc>
          <w:tcPr>
            <w:tcW w:w="4059" w:type="dxa"/>
          </w:tcPr>
          <w:p w:rsidR="00C06F19" w:rsidRPr="003A3426" w:rsidRDefault="00C06F19" w:rsidP="001423D0">
            <w:pPr>
              <w:jc w:val="left"/>
            </w:pPr>
          </w:p>
        </w:tc>
      </w:tr>
    </w:tbl>
    <w:p w:rsidR="00645251" w:rsidRPr="003A3426" w:rsidRDefault="00645251" w:rsidP="00A814D0">
      <w:pPr>
        <w:rPr>
          <w:highlight w:val="magenta"/>
        </w:rPr>
      </w:pPr>
    </w:p>
    <w:p w:rsidR="00645251" w:rsidRPr="003A3426" w:rsidRDefault="00645251" w:rsidP="00A814D0">
      <w:pPr>
        <w:rPr>
          <w:highlight w:val="magenta"/>
        </w:rPr>
      </w:pPr>
    </w:p>
    <w:p w:rsidR="00645251" w:rsidRPr="003A3426" w:rsidRDefault="00645251" w:rsidP="00A814D0">
      <w:pPr>
        <w:pStyle w:val="BodyText"/>
        <w:rPr>
          <w:color w:val="auto"/>
        </w:rPr>
      </w:pPr>
      <w:r w:rsidRPr="003A3426">
        <w:rPr>
          <w:color w:val="auto"/>
        </w:rPr>
        <w:t>The nine end-uses modeled for each of the building types listed above are:</w:t>
      </w:r>
    </w:p>
    <w:p w:rsidR="00645251" w:rsidRPr="003A3426" w:rsidRDefault="00645251" w:rsidP="00A814D0">
      <w:pPr>
        <w:pStyle w:val="BodyText"/>
        <w:rPr>
          <w:color w:val="auto"/>
        </w:rPr>
      </w:pPr>
    </w:p>
    <w:tbl>
      <w:tblPr>
        <w:tblW w:w="0" w:type="auto"/>
        <w:tblInd w:w="1008" w:type="dxa"/>
        <w:tblLayout w:type="fixed"/>
        <w:tblLook w:val="0000"/>
      </w:tblPr>
      <w:tblGrid>
        <w:gridCol w:w="3960"/>
        <w:gridCol w:w="3618"/>
      </w:tblGrid>
      <w:tr w:rsidR="00645251" w:rsidRPr="003A3426">
        <w:tc>
          <w:tcPr>
            <w:tcW w:w="3960" w:type="dxa"/>
          </w:tcPr>
          <w:p w:rsidR="00645251" w:rsidRPr="003A3426" w:rsidRDefault="00645251" w:rsidP="008C76D9">
            <w:pPr>
              <w:jc w:val="left"/>
            </w:pPr>
            <w:r w:rsidRPr="003A3426">
              <w:t>1.</w:t>
            </w:r>
            <w:r w:rsidRPr="003A3426">
              <w:tab/>
              <w:t>Primary Heat (Space Heating)</w:t>
            </w:r>
          </w:p>
        </w:tc>
        <w:tc>
          <w:tcPr>
            <w:tcW w:w="3618" w:type="dxa"/>
          </w:tcPr>
          <w:p w:rsidR="00645251" w:rsidRPr="003A3426" w:rsidRDefault="00645251" w:rsidP="008C76D9">
            <w:pPr>
              <w:jc w:val="left"/>
            </w:pPr>
            <w:r w:rsidRPr="003A3426">
              <w:t xml:space="preserve"> 6.</w:t>
            </w:r>
            <w:r w:rsidRPr="003A3426">
              <w:tab/>
              <w:t xml:space="preserve"> Outdoor Lighting</w:t>
            </w:r>
          </w:p>
        </w:tc>
      </w:tr>
      <w:tr w:rsidR="00645251" w:rsidRPr="003A3426">
        <w:tc>
          <w:tcPr>
            <w:tcW w:w="3960" w:type="dxa"/>
          </w:tcPr>
          <w:p w:rsidR="00645251" w:rsidRPr="003A3426" w:rsidRDefault="00645251" w:rsidP="008C76D9">
            <w:pPr>
              <w:jc w:val="left"/>
            </w:pPr>
            <w:r w:rsidRPr="003A3426">
              <w:t>2.</w:t>
            </w:r>
            <w:r w:rsidRPr="003A3426">
              <w:tab/>
              <w:t>Cooling (Air Conditioning)</w:t>
            </w:r>
          </w:p>
        </w:tc>
        <w:tc>
          <w:tcPr>
            <w:tcW w:w="3618" w:type="dxa"/>
          </w:tcPr>
          <w:p w:rsidR="00645251" w:rsidRPr="003A3426" w:rsidRDefault="00645251" w:rsidP="008C76D9">
            <w:pPr>
              <w:jc w:val="left"/>
            </w:pPr>
            <w:r w:rsidRPr="003A3426">
              <w:t xml:space="preserve"> 7.</w:t>
            </w:r>
            <w:r w:rsidRPr="003A3426">
              <w:tab/>
              <w:t xml:space="preserve"> Indoor Lighting</w:t>
            </w:r>
          </w:p>
        </w:tc>
      </w:tr>
      <w:tr w:rsidR="00645251" w:rsidRPr="003A3426">
        <w:tc>
          <w:tcPr>
            <w:tcW w:w="3960" w:type="dxa"/>
          </w:tcPr>
          <w:p w:rsidR="00645251" w:rsidRPr="003A3426" w:rsidRDefault="00645251" w:rsidP="008C76D9">
            <w:pPr>
              <w:jc w:val="left"/>
            </w:pPr>
            <w:r w:rsidRPr="003A3426">
              <w:t xml:space="preserve">3.  </w:t>
            </w:r>
            <w:r w:rsidR="008C76D9">
              <w:t xml:space="preserve">        </w:t>
            </w:r>
            <w:r w:rsidRPr="003A3426">
              <w:t>Water Heating</w:t>
            </w:r>
          </w:p>
        </w:tc>
        <w:tc>
          <w:tcPr>
            <w:tcW w:w="3618" w:type="dxa"/>
          </w:tcPr>
          <w:p w:rsidR="00645251" w:rsidRPr="003A3426" w:rsidRDefault="00645251" w:rsidP="008C76D9">
            <w:pPr>
              <w:jc w:val="left"/>
            </w:pPr>
            <w:r w:rsidRPr="003A3426">
              <w:t xml:space="preserve"> 8.</w:t>
            </w:r>
            <w:r w:rsidRPr="003A3426">
              <w:tab/>
              <w:t xml:space="preserve"> Office Equipment</w:t>
            </w:r>
          </w:p>
        </w:tc>
      </w:tr>
      <w:tr w:rsidR="00645251" w:rsidRPr="003A3426">
        <w:tc>
          <w:tcPr>
            <w:tcW w:w="3960" w:type="dxa"/>
          </w:tcPr>
          <w:p w:rsidR="00645251" w:rsidRPr="003A3426" w:rsidRDefault="00645251" w:rsidP="008C76D9">
            <w:pPr>
              <w:jc w:val="left"/>
            </w:pPr>
            <w:r w:rsidRPr="003A3426">
              <w:t xml:space="preserve">4.  </w:t>
            </w:r>
            <w:r w:rsidR="008C76D9">
              <w:t xml:space="preserve">        </w:t>
            </w:r>
            <w:r w:rsidRPr="003A3426">
              <w:t>Cooking</w:t>
            </w:r>
          </w:p>
        </w:tc>
        <w:tc>
          <w:tcPr>
            <w:tcW w:w="3618" w:type="dxa"/>
          </w:tcPr>
          <w:p w:rsidR="00645251" w:rsidRPr="003A3426" w:rsidRDefault="00645251" w:rsidP="008C76D9">
            <w:pPr>
              <w:jc w:val="left"/>
            </w:pPr>
            <w:r w:rsidRPr="003A3426">
              <w:t xml:space="preserve"> 9.</w:t>
            </w:r>
            <w:r w:rsidRPr="003A3426">
              <w:tab/>
              <w:t xml:space="preserve"> Miscellaneous</w:t>
            </w:r>
          </w:p>
        </w:tc>
      </w:tr>
      <w:tr w:rsidR="00645251" w:rsidRPr="003A3426">
        <w:trPr>
          <w:gridAfter w:val="1"/>
          <w:wAfter w:w="3618" w:type="dxa"/>
        </w:trPr>
        <w:tc>
          <w:tcPr>
            <w:tcW w:w="3960" w:type="dxa"/>
          </w:tcPr>
          <w:p w:rsidR="00645251" w:rsidRPr="003A3426" w:rsidRDefault="00645251" w:rsidP="008C76D9">
            <w:pPr>
              <w:jc w:val="left"/>
            </w:pPr>
            <w:r w:rsidRPr="003A3426">
              <w:t>5.</w:t>
            </w:r>
            <w:r w:rsidRPr="003A3426">
              <w:tab/>
              <w:t>Refrigeration</w:t>
            </w:r>
          </w:p>
        </w:tc>
      </w:tr>
    </w:tbl>
    <w:p w:rsidR="00645251" w:rsidRPr="003A3426" w:rsidRDefault="00645251" w:rsidP="00A814D0"/>
    <w:p w:rsidR="00645251" w:rsidRPr="003A3426" w:rsidRDefault="00645251" w:rsidP="00A814D0">
      <w:pPr>
        <w:pStyle w:val="BodyText"/>
        <w:rPr>
          <w:color w:val="auto"/>
        </w:rPr>
      </w:pPr>
      <w:r w:rsidRPr="003A3426">
        <w:rPr>
          <w:color w:val="auto"/>
        </w:rPr>
        <w:t>The two fuel types used for the commercial market are electricity and natural gas.</w:t>
      </w:r>
    </w:p>
    <w:p w:rsidR="00645251" w:rsidRPr="003A3426" w:rsidRDefault="00645251" w:rsidP="00A814D0">
      <w:pPr>
        <w:pStyle w:val="BodyText"/>
        <w:rPr>
          <w:color w:val="auto"/>
        </w:rPr>
      </w:pPr>
      <w:r w:rsidRPr="003A3426">
        <w:rPr>
          <w:color w:val="auto"/>
        </w:rPr>
        <w:t>COMMEND forecasts the energy consumption for each end-use in each market segment in the commercial class.  Energy consumption is determined by building type, end-use, and fuel type.  Energy use patterns and end-use composition vary</w:t>
      </w:r>
      <w:r w:rsidRPr="003A3426">
        <w:rPr>
          <w:b/>
          <w:color w:val="auto"/>
        </w:rPr>
        <w:t xml:space="preserve"> </w:t>
      </w:r>
      <w:r w:rsidRPr="003A3426">
        <w:rPr>
          <w:color w:val="auto"/>
        </w:rPr>
        <w:t xml:space="preserve">considerably between building types; therefore, building type is the primary differentiation of the commercial market.  This segmentation is done to group together market segments with relatively common characteristics while separately identifying segments with distinctly different characteristics.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differences in building type reflect differences in operating characteristics as well as differences in the composition and choice of energy consumption activities and energy consuming equipment and technology.  These energy-consuming activities that deliver service to the occupants by various devices and equipment are called end-uses.  An end-use is the energy service delivered by energy using equipment, such as lighting, cooking, or air conditioning.  The composition and intensity of energy usage and the energy consuming activities within each building type vary according to the consumer activity and behavior resulting from the business purpose associated with the building.  For example, a grocery store contains relatively more refrigeration and lighting while a restaurant has more energy consuming devices related to cooking.  Therefore, the relative concentration of the different end-uses varies by building type.  Also, the energy consumption characteristics of each end-use will vary by building type because the selection of equipment to deliver that end-use service is made as appropriate to the function of the activities inside the building.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Consumers have the opportunity to select alternative energy consuming equipment (devices and appliances) that deliver the same service (for example, water heating or cooking) but vary by fuel.  Since capital and operating costs vary for similar devices of different fuel types, and consumer preference varies by fuel, fuel costs also have an impact in the selection of end-use equipment.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COMMEND uses information about the operating characteristics, ownership decisions, and behavioral characteristics to determine energy consumption patterns of customers.  Factors influencing the energy consumption within a building include the operating characteristics of the building, preferences in the construction of the building, consumer behavior of the occupants of the building, and operational design and influences in the building such as energy management systems and controls.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COMMEND models energy consumption using four main components:  building floor space, share of the floor space served by appliance end-use and fuel type, energy consumption per square foot of floor space, and an index reflecting changes in energy usage of a fuel type.  Appliance end-use by fuel type refers to an end-use class of appliances that consume a particular fuel (electricity or natural gas) such as electric cooking or gas room heating.  The equation that uses these four main components to determine energy consumption, or sales, is called the central energy equation for the commercial class:</w:t>
      </w:r>
    </w:p>
    <w:p w:rsidR="00645251" w:rsidRPr="003A3426" w:rsidRDefault="00645251" w:rsidP="00A814D0">
      <w:pPr>
        <w:pStyle w:val="BodyText"/>
        <w:rPr>
          <w:color w:val="auto"/>
        </w:rPr>
      </w:pPr>
      <w:r w:rsidRPr="003A3426">
        <w:rPr>
          <w:color w:val="auto"/>
        </w:rPr>
        <w:t>Sales = SQFT * Share * EUI * UI</w:t>
      </w:r>
    </w:p>
    <w:p w:rsidR="00645251" w:rsidRPr="003A3426" w:rsidRDefault="00645251" w:rsidP="00A814D0">
      <w:pPr>
        <w:pStyle w:val="BodyText"/>
        <w:rPr>
          <w:color w:val="auto"/>
        </w:rPr>
      </w:pPr>
    </w:p>
    <w:tbl>
      <w:tblPr>
        <w:tblW w:w="0" w:type="auto"/>
        <w:tblInd w:w="198" w:type="dxa"/>
        <w:tblBorders>
          <w:bottom w:val="single" w:sz="4" w:space="0" w:color="auto"/>
        </w:tblBorders>
        <w:tblLayout w:type="fixed"/>
        <w:tblLook w:val="0000"/>
      </w:tblPr>
      <w:tblGrid>
        <w:gridCol w:w="990"/>
        <w:gridCol w:w="540"/>
        <w:gridCol w:w="7290"/>
      </w:tblGrid>
      <w:tr w:rsidR="00645251" w:rsidRPr="003A3426">
        <w:trPr>
          <w:trHeight w:val="300"/>
        </w:trPr>
        <w:tc>
          <w:tcPr>
            <w:tcW w:w="990" w:type="dxa"/>
            <w:tcBorders>
              <w:bottom w:val="single" w:sz="4" w:space="0" w:color="auto"/>
            </w:tcBorders>
          </w:tcPr>
          <w:p w:rsidR="00645251" w:rsidRPr="003A3426" w:rsidRDefault="00645251" w:rsidP="003E01A5">
            <w:pPr>
              <w:jc w:val="left"/>
            </w:pPr>
            <w:r w:rsidRPr="003A3426">
              <w:t>where:</w:t>
            </w:r>
          </w:p>
        </w:tc>
        <w:tc>
          <w:tcPr>
            <w:tcW w:w="540" w:type="dxa"/>
            <w:tcBorders>
              <w:bottom w:val="single" w:sz="4" w:space="0" w:color="auto"/>
            </w:tcBorders>
          </w:tcPr>
          <w:p w:rsidR="00645251" w:rsidRPr="003A3426" w:rsidRDefault="00645251" w:rsidP="003E01A5">
            <w:pPr>
              <w:jc w:val="left"/>
            </w:pPr>
          </w:p>
        </w:tc>
        <w:tc>
          <w:tcPr>
            <w:tcW w:w="7290" w:type="dxa"/>
            <w:tcBorders>
              <w:bottom w:val="single" w:sz="4" w:space="0" w:color="auto"/>
            </w:tcBorders>
          </w:tcPr>
          <w:p w:rsidR="00645251" w:rsidRPr="003A3426" w:rsidRDefault="00645251" w:rsidP="003E01A5">
            <w:pPr>
              <w:jc w:val="left"/>
            </w:pPr>
          </w:p>
        </w:tc>
      </w:tr>
      <w:tr w:rsidR="00645251" w:rsidRPr="003A3426">
        <w:trPr>
          <w:trHeight w:val="300"/>
        </w:trPr>
        <w:tc>
          <w:tcPr>
            <w:tcW w:w="990" w:type="dxa"/>
            <w:tcBorders>
              <w:top w:val="nil"/>
            </w:tcBorders>
          </w:tcPr>
          <w:p w:rsidR="00645251" w:rsidRPr="003A3426" w:rsidRDefault="00645251" w:rsidP="003E01A5">
            <w:pPr>
              <w:jc w:val="left"/>
            </w:pPr>
            <w:r w:rsidRPr="003A3426">
              <w:t>Sales</w:t>
            </w:r>
          </w:p>
        </w:tc>
        <w:tc>
          <w:tcPr>
            <w:tcW w:w="540" w:type="dxa"/>
            <w:tcBorders>
              <w:top w:val="nil"/>
            </w:tcBorders>
          </w:tcPr>
          <w:p w:rsidR="00645251" w:rsidRPr="003A3426" w:rsidRDefault="00645251" w:rsidP="003E01A5">
            <w:pPr>
              <w:jc w:val="left"/>
            </w:pPr>
            <w:r w:rsidRPr="003A3426">
              <w:t>=</w:t>
            </w:r>
          </w:p>
        </w:tc>
        <w:tc>
          <w:tcPr>
            <w:tcW w:w="7290" w:type="dxa"/>
            <w:tcBorders>
              <w:top w:val="nil"/>
            </w:tcBorders>
          </w:tcPr>
          <w:p w:rsidR="00645251" w:rsidRPr="003A3426" w:rsidRDefault="00645251" w:rsidP="003E01A5">
            <w:pPr>
              <w:jc w:val="left"/>
            </w:pPr>
            <w:r w:rsidRPr="003A3426">
              <w:t>total sales for a given end-use by fuel type</w:t>
            </w:r>
          </w:p>
        </w:tc>
      </w:tr>
      <w:tr w:rsidR="00645251" w:rsidRPr="003A3426">
        <w:trPr>
          <w:trHeight w:val="300"/>
        </w:trPr>
        <w:tc>
          <w:tcPr>
            <w:tcW w:w="990" w:type="dxa"/>
          </w:tcPr>
          <w:p w:rsidR="00645251" w:rsidRPr="003A3426" w:rsidRDefault="00645251" w:rsidP="003E01A5">
            <w:pPr>
              <w:jc w:val="left"/>
            </w:pPr>
            <w:r w:rsidRPr="003A3426">
              <w:t>SQFT</w:t>
            </w:r>
          </w:p>
        </w:tc>
        <w:tc>
          <w:tcPr>
            <w:tcW w:w="540" w:type="dxa"/>
          </w:tcPr>
          <w:p w:rsidR="00645251" w:rsidRPr="003A3426" w:rsidRDefault="00645251" w:rsidP="003E01A5">
            <w:pPr>
              <w:jc w:val="left"/>
            </w:pPr>
            <w:r w:rsidRPr="003A3426">
              <w:t>=</w:t>
            </w:r>
          </w:p>
        </w:tc>
        <w:tc>
          <w:tcPr>
            <w:tcW w:w="7290" w:type="dxa"/>
          </w:tcPr>
          <w:p w:rsidR="00645251" w:rsidRPr="003A3426" w:rsidRDefault="00645251" w:rsidP="003E01A5">
            <w:pPr>
              <w:jc w:val="left"/>
            </w:pPr>
            <w:r w:rsidRPr="003A3426">
              <w:t>square footage</w:t>
            </w:r>
          </w:p>
        </w:tc>
      </w:tr>
      <w:tr w:rsidR="00645251" w:rsidRPr="003A3426">
        <w:trPr>
          <w:trHeight w:val="300"/>
        </w:trPr>
        <w:tc>
          <w:tcPr>
            <w:tcW w:w="990" w:type="dxa"/>
          </w:tcPr>
          <w:p w:rsidR="00645251" w:rsidRPr="003A3426" w:rsidRDefault="00645251" w:rsidP="003E01A5">
            <w:pPr>
              <w:jc w:val="left"/>
            </w:pPr>
            <w:r w:rsidRPr="003A3426">
              <w:t>Share</w:t>
            </w:r>
          </w:p>
        </w:tc>
        <w:tc>
          <w:tcPr>
            <w:tcW w:w="540" w:type="dxa"/>
          </w:tcPr>
          <w:p w:rsidR="00645251" w:rsidRPr="003A3426" w:rsidRDefault="00645251" w:rsidP="003E01A5">
            <w:pPr>
              <w:jc w:val="left"/>
            </w:pPr>
            <w:r w:rsidRPr="003A3426">
              <w:t>=</w:t>
            </w:r>
          </w:p>
        </w:tc>
        <w:tc>
          <w:tcPr>
            <w:tcW w:w="7290" w:type="dxa"/>
          </w:tcPr>
          <w:p w:rsidR="00645251" w:rsidRPr="003A3426" w:rsidRDefault="00645251" w:rsidP="003E01A5">
            <w:pPr>
              <w:jc w:val="left"/>
            </w:pPr>
            <w:r w:rsidRPr="003A3426">
              <w:t>share (%) of the square footage served by the end-use appliance and fuel type</w:t>
            </w:r>
          </w:p>
        </w:tc>
      </w:tr>
      <w:tr w:rsidR="00645251" w:rsidRPr="003A3426">
        <w:trPr>
          <w:trHeight w:val="300"/>
        </w:trPr>
        <w:tc>
          <w:tcPr>
            <w:tcW w:w="990" w:type="dxa"/>
          </w:tcPr>
          <w:p w:rsidR="00645251" w:rsidRPr="003A3426" w:rsidRDefault="00645251" w:rsidP="003E01A5">
            <w:pPr>
              <w:jc w:val="left"/>
            </w:pPr>
            <w:r w:rsidRPr="003A3426">
              <w:t>EUI</w:t>
            </w:r>
          </w:p>
        </w:tc>
        <w:tc>
          <w:tcPr>
            <w:tcW w:w="540" w:type="dxa"/>
          </w:tcPr>
          <w:p w:rsidR="00645251" w:rsidRPr="003A3426" w:rsidRDefault="00645251" w:rsidP="003E01A5">
            <w:pPr>
              <w:jc w:val="left"/>
            </w:pPr>
            <w:r w:rsidRPr="003A3426">
              <w:t>=</w:t>
            </w:r>
          </w:p>
        </w:tc>
        <w:tc>
          <w:tcPr>
            <w:tcW w:w="7290" w:type="dxa"/>
          </w:tcPr>
          <w:p w:rsidR="00645251" w:rsidRPr="003A3426" w:rsidRDefault="00645251" w:rsidP="003E01A5">
            <w:pPr>
              <w:jc w:val="left"/>
            </w:pPr>
            <w:r w:rsidRPr="003A3426">
              <w:t>energy consumption per square foot</w:t>
            </w:r>
          </w:p>
        </w:tc>
      </w:tr>
      <w:tr w:rsidR="00645251" w:rsidRPr="003A3426">
        <w:trPr>
          <w:trHeight w:val="300"/>
        </w:trPr>
        <w:tc>
          <w:tcPr>
            <w:tcW w:w="990" w:type="dxa"/>
          </w:tcPr>
          <w:p w:rsidR="00645251" w:rsidRPr="003A3426" w:rsidRDefault="00645251" w:rsidP="003E01A5">
            <w:pPr>
              <w:jc w:val="left"/>
            </w:pPr>
            <w:r w:rsidRPr="003A3426">
              <w:t>UI</w:t>
            </w:r>
          </w:p>
        </w:tc>
        <w:tc>
          <w:tcPr>
            <w:tcW w:w="540" w:type="dxa"/>
          </w:tcPr>
          <w:p w:rsidR="00645251" w:rsidRPr="003A3426" w:rsidRDefault="00645251" w:rsidP="003E01A5">
            <w:pPr>
              <w:jc w:val="left"/>
            </w:pPr>
            <w:r w:rsidRPr="003A3426">
              <w:t>=</w:t>
            </w:r>
          </w:p>
        </w:tc>
        <w:tc>
          <w:tcPr>
            <w:tcW w:w="7290" w:type="dxa"/>
          </w:tcPr>
          <w:p w:rsidR="00645251" w:rsidRPr="003A3426" w:rsidRDefault="00645251" w:rsidP="003E01A5">
            <w:pPr>
              <w:jc w:val="left"/>
            </w:pPr>
            <w:r w:rsidRPr="003A3426">
              <w:t>index of energy usage relative to the base year</w:t>
            </w:r>
          </w:p>
        </w:tc>
      </w:tr>
    </w:tbl>
    <w:p w:rsidR="00645251" w:rsidRPr="003A3426" w:rsidRDefault="00645251" w:rsidP="00A814D0"/>
    <w:p w:rsidR="00645251" w:rsidRPr="003A3426" w:rsidRDefault="00645251" w:rsidP="00A814D0">
      <w:pPr>
        <w:pStyle w:val="BodyText"/>
        <w:rPr>
          <w:color w:val="auto"/>
        </w:rPr>
      </w:pPr>
      <w:r w:rsidRPr="003A3426">
        <w:rPr>
          <w:color w:val="auto"/>
        </w:rPr>
        <w:t xml:space="preserve">COMMEND uses economic, fuel price, market data, operating characteristics, and weather information to produce the energy forecast for the commercial class.  The economic variable used is floor space by building type and is forecast by Moody’s </w:t>
      </w:r>
      <w:r w:rsidR="002904FD" w:rsidRPr="003A3426">
        <w:rPr>
          <w:color w:val="auto"/>
        </w:rPr>
        <w:t>Analytics</w:t>
      </w:r>
      <w:r w:rsidRPr="003A3426">
        <w:rPr>
          <w:color w:val="auto"/>
        </w:rPr>
        <w:t xml:space="preserve">.  It is the primary driver of energy consumption in the commercial class.  Floor space is measured in square footage of building space.  The share, sometimes referred to as fuel share, is the share of building floor space that is served by a specified end-use and fuel type and is applied to total floor space.  So, if 95% of the total floor space is in buildings that have heating, the fuel shares across fuel types will add up to 95%.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There are two types of share definitions.  The whole building concept measures the share of floor space in buildings with an end-use regardless of the portion of each building that is served by the end-use (for example, refrigeration in an office building).  The second share concept refers to conditioned floor space and accounts for the fraction of each building that is conditioned by the end-use (for example, air conditioning).  The EUI is the average annual energy per square foot of floor space that is served by a particular end-use and fuel type.  The usage index (“UI”) is an index measured relative to the base year that indicates the relative amount of energy service (e.g. lighting) delivered for a specified end-use and fuel type within a particular building type.  The UI is determined by consumer (occupant) behavior, equipment controls, weather, and other operating characteristics.  Consumer behavior and choice decisions such as changes in thermostat settings or operating hours can result in changes in energy usage.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information from fuel share, energy use intensity, building intensity, and sales for each end-use comprise the market profile of energy use for a particular building type.  Market profiles of energy use for a building type are developed for each fuel type. End-use energy consumption, or sales, is the product of fuel share, EUI, and floor space.  The product of the fuel share and EUI is called the building intensity.  Market profiles show this decomposition of energy use.  The information for the market profiles in the current Georgia Power Company commercial model is derived from the 1999 Commercial Buildings Energy Consumption Survey (“CBECS”), the 1995 Southern Company Services (“</w:t>
      </w:r>
      <w:smartTag w:uri="urn:schemas-microsoft-com:office:smarttags" w:element="stockticker">
        <w:r w:rsidRPr="003A3426">
          <w:rPr>
            <w:color w:val="auto"/>
          </w:rPr>
          <w:t>SCS</w:t>
        </w:r>
      </w:smartTag>
      <w:r w:rsidRPr="003A3426">
        <w:rPr>
          <w:color w:val="auto"/>
        </w:rPr>
        <w:t xml:space="preserve">”) End-Use Profiling Project, the EnerSim Model, and the 2004 Georgia Power Company Commercial Saturation Survey.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COMMEND recognizes the variation in building vintages.  COMMEND calculates sales by summing the results of the central energy equation across all vintages.  The central energy equation is as before, except that vintage detail differentiates the floor space:</w:t>
      </w:r>
    </w:p>
    <w:p w:rsidR="00645251" w:rsidRPr="003A3426" w:rsidRDefault="00645251" w:rsidP="00A814D0">
      <w:pPr>
        <w:pStyle w:val="BodyText"/>
        <w:rPr>
          <w:color w:val="auto"/>
        </w:rPr>
      </w:pPr>
      <w:r w:rsidRPr="003A3426">
        <w:rPr>
          <w:color w:val="auto"/>
        </w:rPr>
        <w:t>Sales = SQFT * Share * EUI * UI</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numerical values of the components in this definition change over time.  These changes reflect the economic decisions made in the commercial marketplace concerning the choice of building construction and building materials, installation of energy consuming end-use equipment, and usage patterns resulting from the consumer behavior of the occupants in the finished building.  End-use modeling is concerned with capturing the effects of the primary influences on these decisions and projects the trend of each of these components throughout the forecast horizon.</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Fuel share and EUIs reflect the choices among building and energy technology of investment decisions made by building owners, architects, and contractors at the time of new building construction or replacement of equipment.  The choice of whether to include end-use equipment, along with which fuel equipment or technology, affects fuel shares, end-use penetration, and energy consumption.  Selection of building design options, energy-using equipment choice, building characteristics, and usage patterns determine the EUI for each fuel.  Owner preferences, consumer behavior of the occupants of a building, and decisions made about the frequency and intensity of energy equipment use affect usage levels.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COMMEND model explicitly identifies some factors influencing the usage, such as fuel prices, weather data, operating hours, occupancy rates, and other information.  Fuel prices and weather data are specific to the Georgia Power Company territory.  Where Georgia Power Company data w</w:t>
      </w:r>
      <w:r w:rsidR="002904FD" w:rsidRPr="003A3426">
        <w:rPr>
          <w:color w:val="auto"/>
        </w:rPr>
        <w:t>ere</w:t>
      </w:r>
      <w:r w:rsidRPr="003A3426">
        <w:rPr>
          <w:color w:val="auto"/>
        </w:rPr>
        <w:t xml:space="preserve"> not available, national and regional data w</w:t>
      </w:r>
      <w:r w:rsidR="002904FD" w:rsidRPr="003A3426">
        <w:rPr>
          <w:color w:val="auto"/>
        </w:rPr>
        <w:t>ere</w:t>
      </w:r>
      <w:r w:rsidRPr="003A3426">
        <w:rPr>
          <w:color w:val="auto"/>
        </w:rPr>
        <w:t xml:space="preserve"> substituted.</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COMMEND models the economic investment decision process of a building owner.  Investment decisions in the commercial market have a major role in the energy consumption within a building.  The decisions regarding construction or equipment replacement for a building represent a trade-off between capital and operating costs of equipment.  This trade-off is then reduced to decisions related to the fuel and equipment efficiency decisions of operating equipment and capital costs.  COMMEND uses a probabilistic method to model the decision process regarding which equipment system will be installed in a building.  This method depends on factors such as the capital and operating costs of alternative options and building characteristics.  Initial values for the market shares are input into the model for the base year to calibrate the model.</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economic driver used to forecast long-term sales of the commercial class is floor space, measured in square feet.  Moody’s </w:t>
      </w:r>
      <w:r w:rsidR="002904FD" w:rsidRPr="003A3426">
        <w:rPr>
          <w:color w:val="auto"/>
        </w:rPr>
        <w:t>Analytics</w:t>
      </w:r>
      <w:r w:rsidRPr="003A3426">
        <w:rPr>
          <w:color w:val="auto"/>
        </w:rPr>
        <w:t xml:space="preserve"> developed floor space forecasts.  Historical floor space data comes from F.W. Dodge.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historical energies (</w:t>
      </w:r>
      <w:proofErr w:type="spellStart"/>
      <w:r w:rsidRPr="003A3426">
        <w:rPr>
          <w:color w:val="auto"/>
        </w:rPr>
        <w:t>TBtu</w:t>
      </w:r>
      <w:proofErr w:type="spellEnd"/>
      <w:r w:rsidRPr="003A3426">
        <w:rPr>
          <w:color w:val="auto"/>
        </w:rPr>
        <w:t xml:space="preserve">/Yr) for the commercial class are estimated using energy intensities (“EUIs”) and device saturations from the 1999 Commercial Buildings Energy Consumption Survey, the 2004 Georgia Power Commercial Saturation Survey, the EnerSim Model, and the 1995 </w:t>
      </w:r>
      <w:smartTag w:uri="urn:schemas-microsoft-com:office:smarttags" w:element="stockticker">
        <w:r w:rsidRPr="003A3426">
          <w:rPr>
            <w:color w:val="auto"/>
          </w:rPr>
          <w:t>SCS</w:t>
        </w:r>
      </w:smartTag>
      <w:r w:rsidRPr="003A3426">
        <w:rPr>
          <w:color w:val="auto"/>
        </w:rPr>
        <w:t xml:space="preserve"> End-use Profiling Project.  Using EUI, saturation, and square foot information (from the Georgia Economic Model), sales (energy = (energy/sq ft) * (saturation %) * (square footage)) can be calculated.</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Customers have the opportunity to purchase appliances and equipment that use a variety of fuels.  The price of the fuel affects the usage patterns and purchasing habits of the decision maker.  Electricity and natural gas prices are forecasted for the commercial sector and used in COMMEND.</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COMMEND calibrates to the historical energy and segment information of the commercial class for the base year of 1999.  Additionally, the long-term forecast</w:t>
      </w:r>
      <w:r w:rsidRPr="003A3426">
        <w:rPr>
          <w:b/>
          <w:color w:val="auto"/>
        </w:rPr>
        <w:t xml:space="preserve"> </w:t>
      </w:r>
      <w:r w:rsidRPr="003A3426">
        <w:rPr>
          <w:color w:val="auto"/>
        </w:rPr>
        <w:t>produced by COMMEND is calibrated to anticipate changes in use-per-square foot in the commercial class.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commercial long-term forecast is modeled on a billing basis.  The Budget 201</w:t>
      </w:r>
      <w:r w:rsidR="002904FD" w:rsidRPr="003A3426">
        <w:rPr>
          <w:color w:val="auto"/>
        </w:rPr>
        <w:t>3</w:t>
      </w:r>
      <w:r w:rsidRPr="003A3426">
        <w:rPr>
          <w:color w:val="auto"/>
        </w:rPr>
        <w:t xml:space="preserve"> forecast is presented as a calendar based forecast.  The long-term billing forecast is integrated with the short-term billing forecast and then both are converted to a calendar basis.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Several attachments follow which comprise the Budget 201</w:t>
      </w:r>
      <w:r w:rsidR="002904FD" w:rsidRPr="003A3426">
        <w:rPr>
          <w:color w:val="auto"/>
        </w:rPr>
        <w:t>3</w:t>
      </w:r>
      <w:r w:rsidRPr="003A3426">
        <w:rPr>
          <w:color w:val="auto"/>
        </w:rPr>
        <w:t xml:space="preserve"> Commercial Long-term Forecast.  </w:t>
      </w:r>
    </w:p>
    <w:p w:rsidR="004E274A" w:rsidRDefault="004E274A">
      <w:pPr>
        <w:jc w:val="left"/>
        <w:rPr>
          <w:bCs/>
        </w:rPr>
      </w:pPr>
      <w:bookmarkStart w:id="364" w:name="_Toc503665792"/>
      <w:bookmarkStart w:id="365" w:name="_Toc114629527"/>
      <w:bookmarkStart w:id="366" w:name="_Toc138581534"/>
      <w:r>
        <w:br w:type="page"/>
      </w:r>
    </w:p>
    <w:p w:rsidR="004E274A" w:rsidRDefault="004E274A" w:rsidP="003E01A5">
      <w:pPr>
        <w:pStyle w:val="Heading3"/>
        <w:jc w:val="left"/>
        <w:rPr>
          <w:sz w:val="20"/>
          <w:szCs w:val="20"/>
        </w:rPr>
        <w:sectPr w:rsidR="004E274A" w:rsidSect="008C0106">
          <w:footnotePr>
            <w:numRestart w:val="eachSect"/>
          </w:footnotePr>
          <w:pgSz w:w="12240" w:h="15840"/>
          <w:pgMar w:top="1440" w:right="1440" w:bottom="1440" w:left="1440" w:header="720" w:footer="720" w:gutter="0"/>
          <w:cols w:space="720"/>
          <w:docGrid w:linePitch="273"/>
        </w:sectPr>
      </w:pPr>
    </w:p>
    <w:p w:rsidR="00645251" w:rsidRPr="003E01A5" w:rsidRDefault="00645251" w:rsidP="003E01A5">
      <w:pPr>
        <w:pStyle w:val="Heading3"/>
        <w:jc w:val="left"/>
        <w:rPr>
          <w:sz w:val="20"/>
          <w:szCs w:val="20"/>
        </w:rPr>
      </w:pPr>
      <w:bookmarkStart w:id="367" w:name="_Toc347166934"/>
      <w:r w:rsidRPr="003E01A5">
        <w:rPr>
          <w:sz w:val="20"/>
          <w:szCs w:val="20"/>
        </w:rPr>
        <w:t>Attachment 5.1.2-1: Total Commercial Energy Sales</w:t>
      </w:r>
      <w:bookmarkEnd w:id="364"/>
      <w:bookmarkEnd w:id="365"/>
      <w:r w:rsidRPr="003E01A5">
        <w:rPr>
          <w:sz w:val="20"/>
          <w:szCs w:val="20"/>
        </w:rPr>
        <w:t xml:space="preserve"> (GWh)</w:t>
      </w:r>
      <w:bookmarkEnd w:id="366"/>
      <w:bookmarkEnd w:id="367"/>
    </w:p>
    <w:p w:rsidR="00645251" w:rsidRPr="003A3426" w:rsidRDefault="00645251" w:rsidP="00A814D0">
      <w:pPr>
        <w:pStyle w:val="Heading8"/>
      </w:pPr>
      <w:r w:rsidRPr="003A3426">
        <w:t>Budget 201</w:t>
      </w:r>
      <w:r w:rsidR="002904FD" w:rsidRPr="003A3426">
        <w:t>3</w:t>
      </w:r>
    </w:p>
    <w:p w:rsidR="006B0D30" w:rsidRDefault="00D458FE" w:rsidP="00A814D0">
      <w:pPr>
        <w:pStyle w:val="Caption"/>
      </w:pPr>
      <w:r>
        <w:rPr>
          <w:noProof/>
        </w:rPr>
        <w:drawing>
          <wp:inline distT="0" distB="0" distL="0" distR="0">
            <wp:extent cx="5427680" cy="4334933"/>
            <wp:effectExtent l="19050" t="0" r="1570" b="0"/>
            <wp:docPr id="30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srcRect/>
                    <a:stretch>
                      <a:fillRect/>
                    </a:stretch>
                  </pic:blipFill>
                  <pic:spPr bwMode="auto">
                    <a:xfrm>
                      <a:off x="0" y="0"/>
                      <a:ext cx="5429866" cy="4336679"/>
                    </a:xfrm>
                    <a:prstGeom prst="rect">
                      <a:avLst/>
                    </a:prstGeom>
                    <a:noFill/>
                    <a:ln w="9525">
                      <a:noFill/>
                      <a:miter lim="800000"/>
                      <a:headEnd/>
                      <a:tailEnd/>
                    </a:ln>
                  </pic:spPr>
                </pic:pic>
              </a:graphicData>
            </a:graphic>
          </wp:inline>
        </w:drawing>
      </w:r>
    </w:p>
    <w:p w:rsidR="006B0D30" w:rsidRDefault="006B0D30" w:rsidP="00A814D0">
      <w:pPr>
        <w:pStyle w:val="Caption"/>
      </w:pPr>
    </w:p>
    <w:p w:rsidR="00645251" w:rsidRDefault="00645251" w:rsidP="00A814D0">
      <w:pPr>
        <w:pStyle w:val="Caption"/>
      </w:pPr>
      <w:r w:rsidRPr="003A3426">
        <w:br/>
        <w:t>*In the following tables, values are based on the LT Billed end-us</w:t>
      </w:r>
      <w:r w:rsidR="002904FD" w:rsidRPr="003A3426">
        <w:t xml:space="preserve">e </w:t>
      </w:r>
      <w:r w:rsidRPr="003A3426">
        <w:t>model.  No external adjustments were made.</w:t>
      </w:r>
    </w:p>
    <w:p w:rsidR="006B0D30" w:rsidRDefault="006B0D30" w:rsidP="006B0D30"/>
    <w:p w:rsidR="00645251" w:rsidRPr="003A3426" w:rsidRDefault="00645251" w:rsidP="00450265">
      <w:pPr>
        <w:pStyle w:val="BodyText"/>
        <w:spacing w:before="240" w:after="60"/>
        <w:rPr>
          <w:color w:val="auto"/>
        </w:rPr>
      </w:pPr>
    </w:p>
    <w:p w:rsidR="008C0106" w:rsidRDefault="008C0106" w:rsidP="00A814D0">
      <w:bookmarkStart w:id="368" w:name="_Toc503665795"/>
    </w:p>
    <w:p w:rsidR="00040A4A" w:rsidRPr="00040A4A" w:rsidRDefault="00040A4A" w:rsidP="00040A4A">
      <w:pPr>
        <w:pStyle w:val="Heading3"/>
        <w:keepNext w:val="0"/>
        <w:jc w:val="left"/>
        <w:rPr>
          <w:sz w:val="20"/>
          <w:szCs w:val="20"/>
        </w:rPr>
      </w:pPr>
      <w:bookmarkStart w:id="369" w:name="_Toc347166935"/>
      <w:r w:rsidRPr="00040A4A">
        <w:rPr>
          <w:sz w:val="20"/>
          <w:szCs w:val="20"/>
        </w:rPr>
        <w:t>Attachment 5.1.2-2: Sales by Building Type and Percentage of Class (GWh and Percentages)</w:t>
      </w:r>
      <w:bookmarkEnd w:id="369"/>
    </w:p>
    <w:p w:rsidR="00040A4A" w:rsidRDefault="00040A4A" w:rsidP="00040A4A">
      <w:r>
        <w:t>Commercial Long-Term Forecast (COMMEND)</w:t>
      </w:r>
    </w:p>
    <w:p w:rsidR="008C0106" w:rsidRPr="003A3426" w:rsidRDefault="00040A4A" w:rsidP="00040A4A">
      <w:r>
        <w:t>Budget 2013</w:t>
      </w:r>
    </w:p>
    <w:p w:rsidR="00040A4A" w:rsidRDefault="00343214" w:rsidP="00040A4A">
      <w:pPr>
        <w:pStyle w:val="Heading3"/>
        <w:keepNext w:val="0"/>
        <w:jc w:val="left"/>
      </w:pPr>
      <w:r>
        <w:rPr>
          <w:noProof/>
        </w:rPr>
        <w:drawing>
          <wp:inline distT="0" distB="0" distL="0" distR="0">
            <wp:extent cx="8568267" cy="4258734"/>
            <wp:effectExtent l="19050" t="0" r="4233" b="0"/>
            <wp:docPr id="30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cstate="print"/>
                    <a:srcRect/>
                    <a:stretch>
                      <a:fillRect/>
                    </a:stretch>
                  </pic:blipFill>
                  <pic:spPr bwMode="auto">
                    <a:xfrm>
                      <a:off x="0" y="0"/>
                      <a:ext cx="8569950" cy="4259571"/>
                    </a:xfrm>
                    <a:prstGeom prst="rect">
                      <a:avLst/>
                    </a:prstGeom>
                    <a:noFill/>
                    <a:ln w="9525">
                      <a:noFill/>
                      <a:miter lim="800000"/>
                      <a:headEnd/>
                      <a:tailEnd/>
                    </a:ln>
                  </pic:spPr>
                </pic:pic>
              </a:graphicData>
            </a:graphic>
          </wp:inline>
        </w:drawing>
      </w:r>
    </w:p>
    <w:p w:rsidR="00645251" w:rsidRPr="003A3426" w:rsidRDefault="00645251" w:rsidP="00040A4A">
      <w:pPr>
        <w:pStyle w:val="Heading3"/>
        <w:keepNext w:val="0"/>
        <w:jc w:val="left"/>
      </w:pPr>
      <w:r w:rsidRPr="003A3426">
        <w:br w:type="page"/>
      </w:r>
      <w:bookmarkStart w:id="370" w:name="_Toc138581536"/>
      <w:bookmarkStart w:id="371" w:name="_Toc347166936"/>
      <w:r w:rsidRPr="003E01A5">
        <w:rPr>
          <w:sz w:val="20"/>
          <w:szCs w:val="20"/>
        </w:rPr>
        <w:t>Attachment 5.1.2-3: Total Sales by End Use and Percentage (GWh and Percentages)</w:t>
      </w:r>
      <w:bookmarkEnd w:id="370"/>
      <w:bookmarkEnd w:id="371"/>
    </w:p>
    <w:p w:rsidR="00645251" w:rsidRPr="003A3426" w:rsidRDefault="00645251" w:rsidP="0014385D">
      <w:r w:rsidRPr="003A3426">
        <w:t>Commercial Long-Term Forecast (COMMEND)</w:t>
      </w:r>
    </w:p>
    <w:p w:rsidR="00645251" w:rsidRPr="003A3426" w:rsidRDefault="00645251" w:rsidP="00A814D0">
      <w:r w:rsidRPr="003A3426">
        <w:t>Budget 201</w:t>
      </w:r>
      <w:r w:rsidR="002904FD" w:rsidRPr="003A3426">
        <w:t>3</w:t>
      </w:r>
    </w:p>
    <w:p w:rsidR="00645251" w:rsidRPr="003A3426" w:rsidRDefault="00343214" w:rsidP="00FF36B9">
      <w:pPr>
        <w:pStyle w:val="Heading3"/>
        <w:jc w:val="left"/>
      </w:pPr>
      <w:r>
        <w:rPr>
          <w:noProof/>
        </w:rPr>
        <w:drawing>
          <wp:inline distT="0" distB="0" distL="0" distR="0">
            <wp:extent cx="8551595" cy="4267200"/>
            <wp:effectExtent l="19050" t="0" r="1855" b="0"/>
            <wp:docPr id="30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srcRect/>
                    <a:stretch>
                      <a:fillRect/>
                    </a:stretch>
                  </pic:blipFill>
                  <pic:spPr bwMode="auto">
                    <a:xfrm>
                      <a:off x="0" y="0"/>
                      <a:ext cx="8551417" cy="4267111"/>
                    </a:xfrm>
                    <a:prstGeom prst="rect">
                      <a:avLst/>
                    </a:prstGeom>
                    <a:noFill/>
                    <a:ln w="9525">
                      <a:noFill/>
                      <a:miter lim="800000"/>
                      <a:headEnd/>
                      <a:tailEnd/>
                    </a:ln>
                  </pic:spPr>
                </pic:pic>
              </a:graphicData>
            </a:graphic>
          </wp:inline>
        </w:drawing>
      </w:r>
      <w:r w:rsidR="00645251" w:rsidRPr="003A3426">
        <w:br w:type="page"/>
      </w:r>
      <w:bookmarkStart w:id="372" w:name="_Toc138581537"/>
      <w:bookmarkStart w:id="373" w:name="_Toc347166937"/>
      <w:r w:rsidR="00645251" w:rsidRPr="00FF36B9">
        <w:rPr>
          <w:sz w:val="20"/>
          <w:szCs w:val="20"/>
        </w:rPr>
        <w:t>Attachment 5.1.2-4: Average Share</w:t>
      </w:r>
      <w:bookmarkEnd w:id="372"/>
      <w:r w:rsidR="00645251" w:rsidRPr="00FF36B9">
        <w:rPr>
          <w:sz w:val="20"/>
          <w:szCs w:val="20"/>
        </w:rPr>
        <w:t xml:space="preserve"> of Market</w:t>
      </w:r>
      <w:bookmarkEnd w:id="373"/>
    </w:p>
    <w:p w:rsidR="00645251" w:rsidRPr="003A3426" w:rsidRDefault="00645251" w:rsidP="00A814D0">
      <w:r w:rsidRPr="003A3426">
        <w:t>Commercial Long-Term Forecast (COMMEND)</w:t>
      </w:r>
    </w:p>
    <w:p w:rsidR="00645251" w:rsidRPr="003A3426" w:rsidRDefault="00645251" w:rsidP="00A814D0">
      <w:r w:rsidRPr="003A3426">
        <w:t>Budget 201</w:t>
      </w:r>
      <w:r w:rsidR="002904FD" w:rsidRPr="003A3426">
        <w:t>3</w:t>
      </w:r>
    </w:p>
    <w:p w:rsidR="00645251" w:rsidRPr="003A3426" w:rsidRDefault="00645251" w:rsidP="00A814D0"/>
    <w:p w:rsidR="00645251" w:rsidRPr="003A3426" w:rsidRDefault="00D458FE" w:rsidP="00196B00">
      <w:r>
        <w:rPr>
          <w:noProof/>
        </w:rPr>
        <w:drawing>
          <wp:inline distT="0" distB="0" distL="0" distR="0">
            <wp:extent cx="8231631" cy="4436533"/>
            <wp:effectExtent l="19050" t="0" r="0" b="0"/>
            <wp:docPr id="3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srcRect/>
                    <a:stretch>
                      <a:fillRect/>
                    </a:stretch>
                  </pic:blipFill>
                  <pic:spPr bwMode="auto">
                    <a:xfrm>
                      <a:off x="0" y="0"/>
                      <a:ext cx="8231631" cy="4436533"/>
                    </a:xfrm>
                    <a:prstGeom prst="rect">
                      <a:avLst/>
                    </a:prstGeom>
                    <a:noFill/>
                    <a:ln w="9525">
                      <a:noFill/>
                      <a:miter lim="800000"/>
                      <a:headEnd/>
                      <a:tailEnd/>
                    </a:ln>
                  </pic:spPr>
                </pic:pic>
              </a:graphicData>
            </a:graphic>
          </wp:inline>
        </w:drawing>
      </w:r>
    </w:p>
    <w:p w:rsidR="00645251" w:rsidRPr="003A3426" w:rsidRDefault="00645251" w:rsidP="00A814D0"/>
    <w:p w:rsidR="00645251" w:rsidRPr="00FF36B9" w:rsidRDefault="00645251" w:rsidP="00FF36B9">
      <w:pPr>
        <w:pStyle w:val="Heading3"/>
        <w:jc w:val="left"/>
        <w:rPr>
          <w:sz w:val="20"/>
          <w:szCs w:val="20"/>
        </w:rPr>
      </w:pPr>
      <w:r w:rsidRPr="003A3426">
        <w:br w:type="page"/>
      </w:r>
      <w:bookmarkStart w:id="374" w:name="_Toc138581538"/>
      <w:bookmarkStart w:id="375" w:name="_Toc347166938"/>
      <w:r w:rsidRPr="00FF36B9">
        <w:rPr>
          <w:sz w:val="20"/>
          <w:szCs w:val="20"/>
        </w:rPr>
        <w:t>Attachment 5.1.2-5: Marginal Share</w:t>
      </w:r>
      <w:bookmarkEnd w:id="374"/>
      <w:r w:rsidRPr="00FF36B9">
        <w:rPr>
          <w:sz w:val="20"/>
          <w:szCs w:val="20"/>
        </w:rPr>
        <w:t xml:space="preserve"> of Market</w:t>
      </w:r>
      <w:bookmarkEnd w:id="375"/>
    </w:p>
    <w:p w:rsidR="00645251" w:rsidRPr="003A3426" w:rsidRDefault="00645251" w:rsidP="00A814D0">
      <w:r w:rsidRPr="003A3426">
        <w:t>Commercial Long-Term Forecast (COMMEND)</w:t>
      </w:r>
    </w:p>
    <w:p w:rsidR="00645251" w:rsidRDefault="00645251" w:rsidP="00A814D0">
      <w:r w:rsidRPr="003A3426">
        <w:t>Budget 201</w:t>
      </w:r>
      <w:r w:rsidR="00751E20" w:rsidRPr="003A3426">
        <w:t>3</w:t>
      </w:r>
    </w:p>
    <w:p w:rsidR="00196B00" w:rsidRPr="003A3426" w:rsidRDefault="00196B00" w:rsidP="00A814D0"/>
    <w:p w:rsidR="00645251" w:rsidRPr="003A3426" w:rsidRDefault="00645251" w:rsidP="00A814D0"/>
    <w:p w:rsidR="00645251" w:rsidRDefault="00D458FE" w:rsidP="00A814D0">
      <w:r>
        <w:rPr>
          <w:noProof/>
        </w:rPr>
        <w:drawing>
          <wp:inline distT="0" distB="0" distL="0" distR="0">
            <wp:extent cx="8361930" cy="4546600"/>
            <wp:effectExtent l="19050" t="0" r="1020" b="0"/>
            <wp:docPr id="30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srcRect/>
                    <a:stretch>
                      <a:fillRect/>
                    </a:stretch>
                  </pic:blipFill>
                  <pic:spPr bwMode="auto">
                    <a:xfrm>
                      <a:off x="0" y="0"/>
                      <a:ext cx="8366141" cy="4548889"/>
                    </a:xfrm>
                    <a:prstGeom prst="rect">
                      <a:avLst/>
                    </a:prstGeom>
                    <a:noFill/>
                    <a:ln w="9525">
                      <a:noFill/>
                      <a:miter lim="800000"/>
                      <a:headEnd/>
                      <a:tailEnd/>
                    </a:ln>
                  </pic:spPr>
                </pic:pic>
              </a:graphicData>
            </a:graphic>
          </wp:inline>
        </w:drawing>
      </w:r>
    </w:p>
    <w:p w:rsidR="008C0106" w:rsidRDefault="008C0106" w:rsidP="00A814D0"/>
    <w:p w:rsidR="008C0106" w:rsidRDefault="008C0106">
      <w:pPr>
        <w:jc w:val="left"/>
      </w:pPr>
      <w:r>
        <w:br w:type="page"/>
      </w:r>
    </w:p>
    <w:p w:rsidR="008C0106" w:rsidRPr="003A3426" w:rsidRDefault="008C0106" w:rsidP="00A814D0"/>
    <w:p w:rsidR="00D846A3" w:rsidRDefault="00D846A3" w:rsidP="008C0106">
      <w:pPr>
        <w:jc w:val="left"/>
      </w:pPr>
      <w:bookmarkStart w:id="376" w:name="_Toc503665794"/>
      <w:bookmarkStart w:id="377" w:name="_Toc114629529"/>
      <w:bookmarkStart w:id="378" w:name="_Toc138581539"/>
    </w:p>
    <w:p w:rsidR="00D846A3" w:rsidRDefault="00D846A3" w:rsidP="008C0106">
      <w:pPr>
        <w:jc w:val="left"/>
      </w:pPr>
    </w:p>
    <w:p w:rsidR="00645251" w:rsidRPr="00FF36B9" w:rsidRDefault="00645251" w:rsidP="00AC21B1">
      <w:pPr>
        <w:pStyle w:val="Heading3"/>
        <w:jc w:val="left"/>
      </w:pPr>
      <w:bookmarkStart w:id="379" w:name="_Toc347166939"/>
      <w:r w:rsidRPr="00FF36B9">
        <w:t xml:space="preserve">Attachment 5.1.2-6: </w:t>
      </w:r>
      <w:bookmarkEnd w:id="376"/>
      <w:r w:rsidRPr="00FF36B9">
        <w:t>Cogeneration</w:t>
      </w:r>
      <w:bookmarkEnd w:id="377"/>
      <w:bookmarkEnd w:id="378"/>
      <w:bookmarkEnd w:id="379"/>
    </w:p>
    <w:p w:rsidR="00751E20" w:rsidRPr="003A3426" w:rsidRDefault="00645251" w:rsidP="00A814D0">
      <w:r w:rsidRPr="003A3426">
        <w:t xml:space="preserve">    </w:t>
      </w:r>
    </w:p>
    <w:p w:rsidR="00645251" w:rsidRPr="003A3426" w:rsidRDefault="00645251" w:rsidP="00A814D0">
      <w:r w:rsidRPr="003A3426">
        <w:t>Commercial Long-Term Forecast</w:t>
      </w:r>
    </w:p>
    <w:p w:rsidR="00645251" w:rsidRPr="003A3426" w:rsidRDefault="00645251" w:rsidP="00A814D0">
      <w:r w:rsidRPr="003A3426">
        <w:t xml:space="preserve">          Budget 201</w:t>
      </w:r>
      <w:r w:rsidR="00751E20" w:rsidRPr="003A3426">
        <w:t>3</w:t>
      </w:r>
    </w:p>
    <w:p w:rsidR="00645251" w:rsidRPr="003A3426" w:rsidRDefault="00645251" w:rsidP="00A814D0">
      <w:pPr>
        <w:rPr>
          <w:highlight w:val="magenta"/>
        </w:rPr>
      </w:pPr>
    </w:p>
    <w:p w:rsidR="00FF36B9" w:rsidRDefault="00BF5589" w:rsidP="00A814D0">
      <w:pPr>
        <w:sectPr w:rsidR="00FF36B9" w:rsidSect="008C0106">
          <w:footnotePr>
            <w:numRestart w:val="eachSect"/>
          </w:footnotePr>
          <w:pgSz w:w="15840" w:h="12240" w:orient="landscape"/>
          <w:pgMar w:top="1440" w:right="1440" w:bottom="1440" w:left="1440" w:header="720" w:footer="720" w:gutter="0"/>
          <w:cols w:space="720"/>
          <w:docGrid w:linePitch="273"/>
        </w:sectPr>
      </w:pPr>
      <w:r>
        <w:rPr>
          <w:noProof/>
        </w:rPr>
        <w:drawing>
          <wp:inline distT="0" distB="0" distL="0" distR="0">
            <wp:extent cx="1250950" cy="3997601"/>
            <wp:effectExtent l="19050" t="0" r="6350" b="0"/>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srcRect/>
                    <a:stretch>
                      <a:fillRect/>
                    </a:stretch>
                  </pic:blipFill>
                  <pic:spPr bwMode="auto">
                    <a:xfrm>
                      <a:off x="0" y="0"/>
                      <a:ext cx="1253220" cy="4004854"/>
                    </a:xfrm>
                    <a:prstGeom prst="rect">
                      <a:avLst/>
                    </a:prstGeom>
                    <a:noFill/>
                    <a:ln w="9525">
                      <a:noFill/>
                      <a:miter lim="800000"/>
                      <a:headEnd/>
                      <a:tailEnd/>
                    </a:ln>
                  </pic:spPr>
                </pic:pic>
              </a:graphicData>
            </a:graphic>
          </wp:inline>
        </w:drawing>
      </w:r>
    </w:p>
    <w:p w:rsidR="00645251" w:rsidRPr="003A3426" w:rsidRDefault="00645251" w:rsidP="00FF36B9">
      <w:pPr>
        <w:pStyle w:val="Heading2"/>
        <w:jc w:val="left"/>
      </w:pPr>
      <w:bookmarkStart w:id="380" w:name="_Toc114629530"/>
      <w:bookmarkStart w:id="381" w:name="_Toc138581540"/>
      <w:bookmarkStart w:id="382" w:name="_Toc347166940"/>
      <w:r w:rsidRPr="003A3426">
        <w:t>5.1.3</w:t>
      </w:r>
      <w:r w:rsidRPr="003A3426">
        <w:tab/>
        <w:t>Industrial Long-Term Energy Sales</w:t>
      </w:r>
      <w:bookmarkEnd w:id="368"/>
      <w:bookmarkEnd w:id="380"/>
      <w:bookmarkEnd w:id="381"/>
      <w:bookmarkEnd w:id="382"/>
    </w:p>
    <w:p w:rsidR="00645251" w:rsidRPr="003A3426" w:rsidRDefault="00645251" w:rsidP="00A814D0">
      <w:pPr>
        <w:pStyle w:val="BodyText"/>
        <w:rPr>
          <w:color w:val="auto"/>
        </w:rPr>
      </w:pPr>
      <w:r w:rsidRPr="003A3426">
        <w:rPr>
          <w:color w:val="auto"/>
        </w:rPr>
        <w:t xml:space="preserve">The long-term forecast of electricity sales to Georgia Power Company’s industrial class was produced using INFORM.  INFORM was developed by </w:t>
      </w:r>
      <w:proofErr w:type="spellStart"/>
      <w:r w:rsidRPr="003A3426">
        <w:rPr>
          <w:color w:val="auto"/>
        </w:rPr>
        <w:t>Itron</w:t>
      </w:r>
      <w:proofErr w:type="spellEnd"/>
      <w:r w:rsidRPr="003A3426">
        <w:rPr>
          <w:color w:val="auto"/>
        </w:rPr>
        <w:t xml:space="preserve"> for EPRI.  INFORM was selected because of its capability to forecast at the end-use level and the increased effectiveness of resource utilization from using the EPRI family of long-term forecasting models.  INFORM maintains consistency of the conceptual framework similar to the residential and commercial long-term forecast models while providing information appropriate to the industrial class.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industrial sector is segmented into 15 SIC categories and five end-uses.  (Please refer to section 8.2.4 for SIC to NAICS conversion discussion)  The 15 SIC categories are:</w:t>
      </w:r>
    </w:p>
    <w:p w:rsidR="00645251" w:rsidRPr="003A3426" w:rsidRDefault="00645251" w:rsidP="00A814D0">
      <w:pPr>
        <w:pStyle w:val="BodyText"/>
        <w:rPr>
          <w:color w:val="auto"/>
        </w:rPr>
      </w:pPr>
    </w:p>
    <w:tbl>
      <w:tblPr>
        <w:tblW w:w="0" w:type="auto"/>
        <w:jc w:val="center"/>
        <w:tblLayout w:type="fixed"/>
        <w:tblLook w:val="0000"/>
      </w:tblPr>
      <w:tblGrid>
        <w:gridCol w:w="3600"/>
        <w:gridCol w:w="4410"/>
      </w:tblGrid>
      <w:tr w:rsidR="00645251" w:rsidRPr="003A3426">
        <w:trPr>
          <w:trHeight w:val="360"/>
          <w:jc w:val="center"/>
        </w:trPr>
        <w:tc>
          <w:tcPr>
            <w:tcW w:w="3600" w:type="dxa"/>
          </w:tcPr>
          <w:p w:rsidR="00645251" w:rsidRPr="003A3426" w:rsidRDefault="00645251" w:rsidP="007A7BFC">
            <w:pPr>
              <w:jc w:val="left"/>
            </w:pPr>
            <w:r w:rsidRPr="003A3426">
              <w:t>1.</w:t>
            </w:r>
            <w:r w:rsidRPr="003A3426">
              <w:tab/>
              <w:t>20 - Food</w:t>
            </w:r>
          </w:p>
        </w:tc>
        <w:tc>
          <w:tcPr>
            <w:tcW w:w="4410" w:type="dxa"/>
          </w:tcPr>
          <w:p w:rsidR="00645251" w:rsidRPr="003A3426" w:rsidRDefault="00645251" w:rsidP="007A7BFC">
            <w:pPr>
              <w:jc w:val="left"/>
            </w:pPr>
            <w:r w:rsidRPr="003A3426">
              <w:t xml:space="preserve">  9.   </w:t>
            </w:r>
            <w:r w:rsidR="007A7BFC">
              <w:t xml:space="preserve">       </w:t>
            </w:r>
            <w:r w:rsidRPr="003A3426">
              <w:t>33 - Primary Metals</w:t>
            </w:r>
          </w:p>
        </w:tc>
      </w:tr>
      <w:tr w:rsidR="00645251" w:rsidRPr="003A3426">
        <w:trPr>
          <w:trHeight w:val="360"/>
          <w:jc w:val="center"/>
        </w:trPr>
        <w:tc>
          <w:tcPr>
            <w:tcW w:w="3600" w:type="dxa"/>
          </w:tcPr>
          <w:p w:rsidR="00645251" w:rsidRPr="003A3426" w:rsidRDefault="00645251" w:rsidP="007A7BFC">
            <w:pPr>
              <w:jc w:val="left"/>
            </w:pPr>
            <w:r w:rsidRPr="003A3426">
              <w:t>2.</w:t>
            </w:r>
            <w:r w:rsidRPr="003A3426">
              <w:tab/>
              <w:t>22 - Textiles</w:t>
            </w:r>
          </w:p>
        </w:tc>
        <w:tc>
          <w:tcPr>
            <w:tcW w:w="4410" w:type="dxa"/>
          </w:tcPr>
          <w:p w:rsidR="00645251" w:rsidRPr="003A3426" w:rsidRDefault="00645251" w:rsidP="007A7BFC">
            <w:pPr>
              <w:jc w:val="left"/>
            </w:pPr>
            <w:r w:rsidRPr="003A3426">
              <w:t>10.</w:t>
            </w:r>
            <w:r w:rsidRPr="003A3426">
              <w:tab/>
              <w:t xml:space="preserve">  34 - Metal Products</w:t>
            </w:r>
          </w:p>
        </w:tc>
      </w:tr>
      <w:tr w:rsidR="00645251" w:rsidRPr="003A3426">
        <w:trPr>
          <w:trHeight w:val="360"/>
          <w:jc w:val="center"/>
        </w:trPr>
        <w:tc>
          <w:tcPr>
            <w:tcW w:w="3600" w:type="dxa"/>
          </w:tcPr>
          <w:p w:rsidR="00645251" w:rsidRPr="003A3426" w:rsidRDefault="00645251" w:rsidP="007A7BFC">
            <w:pPr>
              <w:jc w:val="left"/>
            </w:pPr>
            <w:r w:rsidRPr="003A3426">
              <w:t>3.</w:t>
            </w:r>
            <w:r w:rsidRPr="003A3426">
              <w:tab/>
              <w:t>23 - Apparel</w:t>
            </w:r>
          </w:p>
        </w:tc>
        <w:tc>
          <w:tcPr>
            <w:tcW w:w="4410" w:type="dxa"/>
          </w:tcPr>
          <w:p w:rsidR="00645251" w:rsidRPr="003A3426" w:rsidRDefault="00645251" w:rsidP="007A7BFC">
            <w:pPr>
              <w:jc w:val="left"/>
            </w:pPr>
            <w:r w:rsidRPr="003A3426">
              <w:t>11.</w:t>
            </w:r>
            <w:r w:rsidRPr="003A3426">
              <w:tab/>
              <w:t xml:space="preserve">  35 - Machinery</w:t>
            </w:r>
          </w:p>
        </w:tc>
      </w:tr>
      <w:tr w:rsidR="00645251" w:rsidRPr="003A3426">
        <w:trPr>
          <w:trHeight w:val="360"/>
          <w:jc w:val="center"/>
        </w:trPr>
        <w:tc>
          <w:tcPr>
            <w:tcW w:w="3600" w:type="dxa"/>
          </w:tcPr>
          <w:p w:rsidR="00645251" w:rsidRPr="003A3426" w:rsidRDefault="00645251" w:rsidP="007A7BFC">
            <w:pPr>
              <w:jc w:val="left"/>
            </w:pPr>
            <w:r w:rsidRPr="003A3426">
              <w:t>4.</w:t>
            </w:r>
            <w:r w:rsidRPr="003A3426">
              <w:tab/>
              <w:t>24 - Lumber &amp; Wood</w:t>
            </w:r>
          </w:p>
        </w:tc>
        <w:tc>
          <w:tcPr>
            <w:tcW w:w="4410" w:type="dxa"/>
          </w:tcPr>
          <w:p w:rsidR="00645251" w:rsidRPr="003A3426" w:rsidRDefault="00645251" w:rsidP="007A7BFC">
            <w:pPr>
              <w:jc w:val="left"/>
            </w:pPr>
            <w:r w:rsidRPr="003A3426">
              <w:t>12.</w:t>
            </w:r>
            <w:r w:rsidRPr="003A3426">
              <w:tab/>
              <w:t xml:space="preserve">  36 - Electrical Equipment</w:t>
            </w:r>
          </w:p>
        </w:tc>
      </w:tr>
      <w:tr w:rsidR="00645251" w:rsidRPr="003A3426">
        <w:trPr>
          <w:trHeight w:val="360"/>
          <w:jc w:val="center"/>
        </w:trPr>
        <w:tc>
          <w:tcPr>
            <w:tcW w:w="3600" w:type="dxa"/>
          </w:tcPr>
          <w:p w:rsidR="00645251" w:rsidRPr="003A3426" w:rsidRDefault="00645251" w:rsidP="007A7BFC">
            <w:pPr>
              <w:jc w:val="left"/>
            </w:pPr>
            <w:r w:rsidRPr="003A3426">
              <w:t>5.</w:t>
            </w:r>
            <w:r w:rsidRPr="003A3426">
              <w:tab/>
              <w:t>26 - Paper</w:t>
            </w:r>
          </w:p>
        </w:tc>
        <w:tc>
          <w:tcPr>
            <w:tcW w:w="4410" w:type="dxa"/>
          </w:tcPr>
          <w:p w:rsidR="00645251" w:rsidRPr="003A3426" w:rsidRDefault="00645251" w:rsidP="007A7BFC">
            <w:pPr>
              <w:jc w:val="left"/>
            </w:pPr>
            <w:r w:rsidRPr="003A3426">
              <w:t>13.</w:t>
            </w:r>
            <w:r w:rsidRPr="003A3426">
              <w:tab/>
              <w:t xml:space="preserve">  37 - Transportation</w:t>
            </w:r>
          </w:p>
        </w:tc>
      </w:tr>
      <w:tr w:rsidR="00645251" w:rsidRPr="003A3426">
        <w:trPr>
          <w:trHeight w:val="360"/>
          <w:jc w:val="center"/>
        </w:trPr>
        <w:tc>
          <w:tcPr>
            <w:tcW w:w="3600" w:type="dxa"/>
          </w:tcPr>
          <w:p w:rsidR="00645251" w:rsidRPr="003A3426" w:rsidRDefault="00645251" w:rsidP="007A7BFC">
            <w:pPr>
              <w:jc w:val="left"/>
            </w:pPr>
            <w:r w:rsidRPr="003A3426">
              <w:t>6.</w:t>
            </w:r>
            <w:r w:rsidRPr="003A3426">
              <w:tab/>
              <w:t>28 - Chemicals</w:t>
            </w:r>
          </w:p>
        </w:tc>
        <w:tc>
          <w:tcPr>
            <w:tcW w:w="4410" w:type="dxa"/>
          </w:tcPr>
          <w:p w:rsidR="00645251" w:rsidRPr="003A3426" w:rsidRDefault="00645251" w:rsidP="007A7BFC">
            <w:pPr>
              <w:jc w:val="left"/>
            </w:pPr>
            <w:r w:rsidRPr="003A3426">
              <w:t>14.</w:t>
            </w:r>
            <w:r w:rsidRPr="003A3426">
              <w:tab/>
              <w:t xml:space="preserve">  39 - Miscellaneous Manufacturing</w:t>
            </w:r>
          </w:p>
        </w:tc>
      </w:tr>
      <w:tr w:rsidR="00645251" w:rsidRPr="003A3426">
        <w:trPr>
          <w:trHeight w:val="360"/>
          <w:jc w:val="center"/>
        </w:trPr>
        <w:tc>
          <w:tcPr>
            <w:tcW w:w="3600" w:type="dxa"/>
          </w:tcPr>
          <w:p w:rsidR="00645251" w:rsidRPr="003A3426" w:rsidRDefault="00645251" w:rsidP="007A7BFC">
            <w:pPr>
              <w:jc w:val="left"/>
            </w:pPr>
            <w:r w:rsidRPr="003A3426">
              <w:t>7.</w:t>
            </w:r>
            <w:r w:rsidRPr="003A3426">
              <w:tab/>
              <w:t>30 - Rubber</w:t>
            </w:r>
          </w:p>
        </w:tc>
        <w:tc>
          <w:tcPr>
            <w:tcW w:w="4410" w:type="dxa"/>
          </w:tcPr>
          <w:p w:rsidR="00645251" w:rsidRPr="003A3426" w:rsidRDefault="00645251" w:rsidP="007A7BFC">
            <w:pPr>
              <w:jc w:val="left"/>
            </w:pPr>
            <w:r w:rsidRPr="003A3426">
              <w:t xml:space="preserve">15.  </w:t>
            </w:r>
            <w:r w:rsidR="007A7BFC">
              <w:t xml:space="preserve">        </w:t>
            </w:r>
            <w:r w:rsidRPr="003A3426">
              <w:t>Non-Manufacturing</w:t>
            </w:r>
          </w:p>
        </w:tc>
      </w:tr>
      <w:tr w:rsidR="00645251" w:rsidRPr="003A3426">
        <w:trPr>
          <w:trHeight w:val="360"/>
          <w:jc w:val="center"/>
        </w:trPr>
        <w:tc>
          <w:tcPr>
            <w:tcW w:w="3600" w:type="dxa"/>
          </w:tcPr>
          <w:p w:rsidR="00645251" w:rsidRPr="003A3426" w:rsidRDefault="00645251" w:rsidP="007A7BFC">
            <w:pPr>
              <w:jc w:val="left"/>
            </w:pPr>
            <w:r w:rsidRPr="003A3426">
              <w:t>8.</w:t>
            </w:r>
            <w:r w:rsidRPr="003A3426">
              <w:tab/>
              <w:t>32 - Stone, Clay, and Glass</w:t>
            </w:r>
          </w:p>
        </w:tc>
        <w:tc>
          <w:tcPr>
            <w:tcW w:w="4410" w:type="dxa"/>
          </w:tcPr>
          <w:p w:rsidR="00645251" w:rsidRPr="003A3426" w:rsidRDefault="00645251" w:rsidP="007A7BFC">
            <w:pPr>
              <w:jc w:val="left"/>
            </w:pPr>
          </w:p>
        </w:tc>
      </w:tr>
    </w:tbl>
    <w:p w:rsidR="00645251" w:rsidRPr="003A3426" w:rsidRDefault="00645251" w:rsidP="00A814D0"/>
    <w:p w:rsidR="00645251" w:rsidRPr="003A3426" w:rsidRDefault="00645251" w:rsidP="00A814D0"/>
    <w:p w:rsidR="00645251" w:rsidRPr="003A3426" w:rsidRDefault="00645251" w:rsidP="00A814D0">
      <w:pPr>
        <w:pStyle w:val="BodyText"/>
        <w:rPr>
          <w:color w:val="auto"/>
        </w:rPr>
      </w:pPr>
      <w:r w:rsidRPr="003A3426">
        <w:rPr>
          <w:color w:val="auto"/>
        </w:rPr>
        <w:t>The five end-uses modeled for each of the SIC categories listed above are:</w:t>
      </w:r>
    </w:p>
    <w:tbl>
      <w:tblPr>
        <w:tblW w:w="0" w:type="auto"/>
        <w:tblInd w:w="669" w:type="dxa"/>
        <w:tblLook w:val="01E0"/>
      </w:tblPr>
      <w:tblGrid>
        <w:gridCol w:w="4025"/>
        <w:gridCol w:w="4016"/>
      </w:tblGrid>
      <w:tr w:rsidR="00645251" w:rsidRPr="003A3426" w:rsidTr="00181276">
        <w:tc>
          <w:tcPr>
            <w:tcW w:w="4025" w:type="dxa"/>
          </w:tcPr>
          <w:p w:rsidR="00645251" w:rsidRPr="003A3426" w:rsidRDefault="00645251" w:rsidP="00A814D0">
            <w:pPr>
              <w:pStyle w:val="BodyText"/>
              <w:rPr>
                <w:color w:val="auto"/>
              </w:rPr>
            </w:pPr>
            <w:r w:rsidRPr="003A3426">
              <w:rPr>
                <w:color w:val="auto"/>
              </w:rPr>
              <w:t>1.  Motors</w:t>
            </w:r>
          </w:p>
          <w:p w:rsidR="00645251" w:rsidRPr="003A3426" w:rsidRDefault="00645251" w:rsidP="00A814D0">
            <w:pPr>
              <w:pStyle w:val="BodyText"/>
              <w:rPr>
                <w:color w:val="auto"/>
              </w:rPr>
            </w:pPr>
            <w:r w:rsidRPr="003A3426">
              <w:rPr>
                <w:color w:val="auto"/>
              </w:rPr>
              <w:t>2.  Lighting</w:t>
            </w:r>
          </w:p>
        </w:tc>
        <w:tc>
          <w:tcPr>
            <w:tcW w:w="4016" w:type="dxa"/>
          </w:tcPr>
          <w:p w:rsidR="00645251" w:rsidRPr="003A3426" w:rsidRDefault="00645251" w:rsidP="00A814D0">
            <w:pPr>
              <w:pStyle w:val="BodyText"/>
              <w:rPr>
                <w:color w:val="auto"/>
              </w:rPr>
            </w:pPr>
            <w:r w:rsidRPr="003A3426">
              <w:rPr>
                <w:color w:val="auto"/>
              </w:rPr>
              <w:t xml:space="preserve">4. Other (electrolysis, steam, space heat, </w:t>
            </w:r>
            <w:r w:rsidR="00202C87">
              <w:rPr>
                <w:color w:val="auto"/>
              </w:rPr>
              <w:t xml:space="preserve"> </w:t>
            </w:r>
            <w:r w:rsidRPr="003A3426">
              <w:rPr>
                <w:color w:val="auto"/>
              </w:rPr>
              <w:t>and space cooling)</w:t>
            </w:r>
          </w:p>
        </w:tc>
      </w:tr>
      <w:tr w:rsidR="00645251" w:rsidRPr="003A3426" w:rsidTr="00181276">
        <w:tc>
          <w:tcPr>
            <w:tcW w:w="4025" w:type="dxa"/>
          </w:tcPr>
          <w:p w:rsidR="00645251" w:rsidRPr="003A3426" w:rsidRDefault="00645251" w:rsidP="00A814D0">
            <w:pPr>
              <w:pStyle w:val="BodyText"/>
              <w:rPr>
                <w:color w:val="auto"/>
              </w:rPr>
            </w:pPr>
            <w:r w:rsidRPr="003A3426">
              <w:rPr>
                <w:color w:val="auto"/>
              </w:rPr>
              <w:t>3.  Thermal</w:t>
            </w:r>
          </w:p>
        </w:tc>
        <w:tc>
          <w:tcPr>
            <w:tcW w:w="4016" w:type="dxa"/>
          </w:tcPr>
          <w:p w:rsidR="00645251" w:rsidRPr="003A3426" w:rsidRDefault="00645251" w:rsidP="00A814D0">
            <w:pPr>
              <w:pStyle w:val="BodyText"/>
              <w:rPr>
                <w:color w:val="auto"/>
              </w:rPr>
            </w:pPr>
            <w:r w:rsidRPr="003A3426">
              <w:rPr>
                <w:color w:val="auto"/>
              </w:rPr>
              <w:t>5.  Miscellaneous</w:t>
            </w:r>
          </w:p>
        </w:tc>
      </w:tr>
    </w:tbl>
    <w:p w:rsidR="00645251" w:rsidRPr="003A3426" w:rsidRDefault="00645251" w:rsidP="00A814D0"/>
    <w:p w:rsidR="00645251" w:rsidRPr="003A3426" w:rsidRDefault="00645251" w:rsidP="00A814D0">
      <w:pPr>
        <w:pStyle w:val="BodyText"/>
        <w:rPr>
          <w:color w:val="auto"/>
        </w:rPr>
      </w:pPr>
      <w:r w:rsidRPr="003A3426">
        <w:rPr>
          <w:color w:val="auto"/>
        </w:rPr>
        <w:t>In the industrial sector, energy requirements ar</w:t>
      </w:r>
      <w:r w:rsidR="00B65F09" w:rsidRPr="003A3426">
        <w:rPr>
          <w:color w:val="auto"/>
        </w:rPr>
        <w:t>e largely related to the energy-to-</w:t>
      </w:r>
      <w:r w:rsidRPr="003A3426">
        <w:rPr>
          <w:color w:val="auto"/>
        </w:rPr>
        <w:t>output relationship, augmented by the share of alternative equipment choices and fuel options.  In the industrial sector, economic output is measured by the amount of industrial production.  Energy is</w:t>
      </w:r>
      <w:r w:rsidRPr="003A3426">
        <w:rPr>
          <w:b/>
          <w:color w:val="auto"/>
        </w:rPr>
        <w:t xml:space="preserve"> </w:t>
      </w:r>
      <w:r w:rsidRPr="003A3426">
        <w:rPr>
          <w:color w:val="auto"/>
        </w:rPr>
        <w:t>required to manufacture the product.  For example, a plant requires a certain amount of motive power (i.e. work from motors) or process heat to produce its product.  A textile mill requires a certain amount of motive force (work) to weave a yard of fabric or make a carpet.  A plant that melts steel requires a certain amount of energy to melt a ton of steel, which is determined by the process efficiency of converting fuel sources into useful work.  These energy requirements are supplied by energy consuming equipment.  The amount of energy consumed by the equipment to meet this need is the amount of end-use sales.  By installing more efficient equipment, a plant operator can lower the amount of energy needed to meet the requirements of the process.  The end-use machinery that supplies the energy requirements of the plant needs a fuel source itself.  This could be one of several fuels:  electricity, natural gas, oil, or some other fuel.  The plant is typically designed and operated to use a combination of equipment that use different fuel sources and maximize efficient use of resources while providing end-use service economically and reliably.</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long-term industrial model uses the elements of economic activity, industrial production operations, fuel choices, and equipment (or process) characteristics to model energy requirements arising from the supporting end-uses of an industrial activity.  The description of the economic activity and production operations of an industry come from industrial production, capacity utilization rates, and output capacity.  Output capacity measures the level of output of plants when they are operating at full capacity.  From this, a description of the energy required to support a given level of production can be made.  Fuel prices are used to model the choice of end-use equipment employed to provide end-use service.  These choices, although influenced by the preferences of the decision maker, are largely economic and are captured through analyzing life-cycle costs.  The capital costs of equipment also affect the selection of equipment.  In addition, the model uses information about the mix of equipment options, sizes, and ratings to determine end-use consumption characteristics.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motor and lighting models are the most detailed in the industrial class.  These rely on stock accounting algorithms that recognize equipment vintage.  The consumption is derived from the mix of the various sizes of equipment and the corresponding utilization factors.  For motors, this would recognize the stock and mix of the various sizes of motors and efficiencies.  For lights, this would</w:t>
      </w:r>
      <w:r w:rsidRPr="003A3426">
        <w:rPr>
          <w:b/>
          <w:color w:val="auto"/>
        </w:rPr>
        <w:t xml:space="preserve"> </w:t>
      </w:r>
      <w:r w:rsidRPr="003A3426">
        <w:rPr>
          <w:color w:val="auto"/>
        </w:rPr>
        <w:t xml:space="preserve">recognize the various sources and sizes of lamps and ballasts.  Output capacity and capacity utilization rates are the key factors determining consumption projections.  Capacity is used as an indicator of the amount of plant and equipment available for production and is used to describe the equipment stocks of motors and lighting equipment.  Once these stocks are determined, capacity utilization rates determine changes in operating hours and usage levels.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Efficiencies, equipment size, and usage characteristics determine consumption.  Equipment purchase decisions result in the stock and efficiency mix of new equipment.  The first type of equipment replacement decision is made at the time of physical decay of a device and is modeled using assumptions about equipment lifetimes.  The second type of equipment purchase decision results from plant construction or expansion and is modeled using changes in capacity.  Share equations are used to compute market shares for the various efficiency options and are based on a logic function describing equipment purchases based on life cycle costs.  Data from available surveys as well as national and regional information are used to describe these parameters for each industry.</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Motors are used to serve functions for several industrial applications.  INFORM tracks the stock of motors by motor use, motor size category, type of load, and efficiency.  New motors are purchased to replace motors that have been retired and to meet additional requirements of plant expansion.  In addition, the horsepower requirements relative to the unit of capacity served will change through time.  For example, plant automation will tend to increase this ratio.  The product of horsepower ratio and economic output results in a measure of the rated capacity of the stock of motors (horsepower).  Defining the motor size distribution and motor drive shares results in detailed stock accounting of motor capacity.  The distribution of motors across efficiency options is determined by share equations that depend on motor costs and energy prices and are calibrated to known shares from available information.  This information was taken from the 1994 Commercial and Industrial Survey for the Standard Industrial Classifications (“SICs”) surveyed.  For the non-surveyed SICs, available national and regional data was used.  The number of operating hours the motor is used relative to the base year is based on the relative change in capacity utilization.  The number (share), operating load factor, and</w:t>
      </w:r>
      <w:r w:rsidRPr="003A3426">
        <w:rPr>
          <w:b/>
          <w:color w:val="auto"/>
        </w:rPr>
        <w:t xml:space="preserve"> </w:t>
      </w:r>
      <w:r w:rsidRPr="003A3426">
        <w:rPr>
          <w:color w:val="auto"/>
        </w:rPr>
        <w:t>efficiency of each type of motor are used to determine the energy requirements for each class of motor.  Also, the rated efficiency of a motor, and therefore, energy requirement, will change if a motor is not operated at full load.  Load elasticity is used to describe the relationship between the motor efficiency and energy consumption.  The power requirements curve describes the relationship between the fraction of input power required and the fraction of motor load capacity.</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central energy equation for motors is developed to calculate energy requirements using the energy consumption characteristics of motors, the size distribution of motor stock, and the level of motor stock.  The central energy equation for motors is:</w:t>
      </w:r>
    </w:p>
    <w:p w:rsidR="00645251" w:rsidRPr="002110B0" w:rsidRDefault="00645251" w:rsidP="002110B0">
      <w:pPr>
        <w:pStyle w:val="BodyText"/>
        <w:jc w:val="center"/>
        <w:rPr>
          <w:b/>
          <w:color w:val="auto"/>
          <w:sz w:val="24"/>
          <w:szCs w:val="24"/>
        </w:rPr>
      </w:pPr>
      <w:r w:rsidRPr="002110B0">
        <w:rPr>
          <w:b/>
          <w:color w:val="auto"/>
          <w:sz w:val="24"/>
          <w:szCs w:val="24"/>
        </w:rPr>
        <w:t>Sales = Q * HPR * Hrs * 0.746 KW/HP * Share * LF</w:t>
      </w:r>
      <w:r w:rsidRPr="002110B0">
        <w:rPr>
          <w:b/>
          <w:color w:val="auto"/>
          <w:sz w:val="24"/>
          <w:szCs w:val="24"/>
          <w:vertAlign w:val="superscript"/>
        </w:rPr>
        <w:sym w:font="Symbol" w:char="F061"/>
      </w:r>
      <w:r w:rsidRPr="002110B0">
        <w:rPr>
          <w:b/>
          <w:color w:val="auto"/>
          <w:sz w:val="24"/>
          <w:szCs w:val="24"/>
        </w:rPr>
        <w:t xml:space="preserve"> *(1/EFF)</w:t>
      </w:r>
    </w:p>
    <w:p w:rsidR="00645251" w:rsidRPr="003A3426" w:rsidRDefault="00645251" w:rsidP="002110B0">
      <w:pPr>
        <w:pStyle w:val="BodyText"/>
        <w:jc w:val="center"/>
        <w:rPr>
          <w:color w:val="auto"/>
        </w:rPr>
      </w:pPr>
      <w:r w:rsidRPr="003A3426">
        <w:rPr>
          <w:color w:val="auto"/>
        </w:rPr>
        <w:t>and:</w:t>
      </w:r>
    </w:p>
    <w:p w:rsidR="00645251" w:rsidRPr="002110B0" w:rsidRDefault="00645251" w:rsidP="002110B0">
      <w:pPr>
        <w:pStyle w:val="BodyText"/>
        <w:jc w:val="center"/>
        <w:rPr>
          <w:b/>
          <w:color w:val="auto"/>
          <w:sz w:val="24"/>
          <w:szCs w:val="24"/>
        </w:rPr>
      </w:pPr>
      <w:r w:rsidRPr="002110B0">
        <w:rPr>
          <w:b/>
          <w:color w:val="auto"/>
          <w:sz w:val="24"/>
          <w:szCs w:val="24"/>
        </w:rPr>
        <w:t>HP = Q * HPR</w:t>
      </w:r>
    </w:p>
    <w:p w:rsidR="00645251" w:rsidRPr="003A3426" w:rsidRDefault="00645251" w:rsidP="00A814D0"/>
    <w:tbl>
      <w:tblPr>
        <w:tblW w:w="0" w:type="auto"/>
        <w:tblInd w:w="288" w:type="dxa"/>
        <w:tblBorders>
          <w:bottom w:val="single" w:sz="4" w:space="0" w:color="auto"/>
        </w:tblBorders>
        <w:tblLayout w:type="fixed"/>
        <w:tblLook w:val="0000"/>
      </w:tblPr>
      <w:tblGrid>
        <w:gridCol w:w="1440"/>
        <w:gridCol w:w="630"/>
        <w:gridCol w:w="6210"/>
      </w:tblGrid>
      <w:tr w:rsidR="00645251" w:rsidRPr="003A3426">
        <w:trPr>
          <w:trHeight w:val="300"/>
        </w:trPr>
        <w:tc>
          <w:tcPr>
            <w:tcW w:w="1440" w:type="dxa"/>
            <w:tcBorders>
              <w:bottom w:val="single" w:sz="4" w:space="0" w:color="auto"/>
            </w:tcBorders>
          </w:tcPr>
          <w:p w:rsidR="00645251" w:rsidRPr="002110B0" w:rsidRDefault="00645251" w:rsidP="002110B0">
            <w:pPr>
              <w:jc w:val="left"/>
              <w:rPr>
                <w:b w:val="0"/>
              </w:rPr>
            </w:pPr>
            <w:r w:rsidRPr="002110B0">
              <w:rPr>
                <w:b w:val="0"/>
              </w:rPr>
              <w:t>where:</w:t>
            </w:r>
          </w:p>
        </w:tc>
        <w:tc>
          <w:tcPr>
            <w:tcW w:w="630" w:type="dxa"/>
            <w:tcBorders>
              <w:bottom w:val="single" w:sz="4" w:space="0" w:color="auto"/>
            </w:tcBorders>
          </w:tcPr>
          <w:p w:rsidR="00645251" w:rsidRPr="002110B0" w:rsidRDefault="00645251" w:rsidP="002110B0">
            <w:pPr>
              <w:jc w:val="left"/>
              <w:rPr>
                <w:b w:val="0"/>
              </w:rPr>
            </w:pPr>
          </w:p>
        </w:tc>
        <w:tc>
          <w:tcPr>
            <w:tcW w:w="6210" w:type="dxa"/>
            <w:tcBorders>
              <w:bottom w:val="single" w:sz="4" w:space="0" w:color="auto"/>
            </w:tcBorders>
          </w:tcPr>
          <w:p w:rsidR="00645251" w:rsidRPr="002110B0" w:rsidRDefault="00645251" w:rsidP="002110B0">
            <w:pPr>
              <w:jc w:val="left"/>
              <w:rPr>
                <w:b w:val="0"/>
              </w:rPr>
            </w:pPr>
          </w:p>
        </w:tc>
      </w:tr>
      <w:tr w:rsidR="00645251" w:rsidRPr="003A3426">
        <w:trPr>
          <w:trHeight w:val="300"/>
        </w:trPr>
        <w:tc>
          <w:tcPr>
            <w:tcW w:w="1440" w:type="dxa"/>
            <w:tcBorders>
              <w:top w:val="nil"/>
            </w:tcBorders>
          </w:tcPr>
          <w:p w:rsidR="00645251" w:rsidRPr="002110B0" w:rsidRDefault="00645251" w:rsidP="002110B0">
            <w:pPr>
              <w:jc w:val="left"/>
              <w:rPr>
                <w:b w:val="0"/>
              </w:rPr>
            </w:pPr>
            <w:r w:rsidRPr="002110B0">
              <w:rPr>
                <w:b w:val="0"/>
              </w:rPr>
              <w:t>Sales</w:t>
            </w:r>
          </w:p>
        </w:tc>
        <w:tc>
          <w:tcPr>
            <w:tcW w:w="630" w:type="dxa"/>
            <w:tcBorders>
              <w:top w:val="nil"/>
            </w:tcBorders>
          </w:tcPr>
          <w:p w:rsidR="00645251" w:rsidRPr="002110B0" w:rsidRDefault="00645251" w:rsidP="002110B0">
            <w:pPr>
              <w:jc w:val="left"/>
              <w:rPr>
                <w:b w:val="0"/>
              </w:rPr>
            </w:pPr>
            <w:r w:rsidRPr="002110B0">
              <w:rPr>
                <w:b w:val="0"/>
              </w:rPr>
              <w:t>=</w:t>
            </w:r>
          </w:p>
        </w:tc>
        <w:tc>
          <w:tcPr>
            <w:tcW w:w="6210" w:type="dxa"/>
            <w:tcBorders>
              <w:top w:val="nil"/>
            </w:tcBorders>
          </w:tcPr>
          <w:p w:rsidR="00645251" w:rsidRPr="002110B0" w:rsidRDefault="00645251" w:rsidP="002110B0">
            <w:pPr>
              <w:jc w:val="left"/>
              <w:rPr>
                <w:b w:val="0"/>
              </w:rPr>
            </w:pPr>
            <w:r w:rsidRPr="002110B0">
              <w:rPr>
                <w:b w:val="0"/>
              </w:rPr>
              <w:t>annual electricity use</w:t>
            </w:r>
          </w:p>
        </w:tc>
      </w:tr>
      <w:tr w:rsidR="00645251" w:rsidRPr="003A3426">
        <w:trPr>
          <w:trHeight w:val="300"/>
        </w:trPr>
        <w:tc>
          <w:tcPr>
            <w:tcW w:w="1440" w:type="dxa"/>
          </w:tcPr>
          <w:p w:rsidR="00645251" w:rsidRPr="002110B0" w:rsidRDefault="00645251" w:rsidP="002110B0">
            <w:pPr>
              <w:jc w:val="left"/>
              <w:rPr>
                <w:b w:val="0"/>
              </w:rPr>
            </w:pPr>
            <w:r w:rsidRPr="002110B0">
              <w:rPr>
                <w:b w:val="0"/>
              </w:rPr>
              <w:t>Q</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751E20" w:rsidP="002110B0">
            <w:pPr>
              <w:jc w:val="left"/>
              <w:rPr>
                <w:b w:val="0"/>
              </w:rPr>
            </w:pPr>
            <w:r w:rsidRPr="002110B0">
              <w:rPr>
                <w:b w:val="0"/>
              </w:rPr>
              <w:t>O</w:t>
            </w:r>
            <w:r w:rsidR="00645251" w:rsidRPr="002110B0">
              <w:rPr>
                <w:b w:val="0"/>
              </w:rPr>
              <w:t>utput</w:t>
            </w:r>
          </w:p>
        </w:tc>
      </w:tr>
      <w:tr w:rsidR="00645251" w:rsidRPr="003A3426">
        <w:trPr>
          <w:trHeight w:val="300"/>
        </w:trPr>
        <w:tc>
          <w:tcPr>
            <w:tcW w:w="1440" w:type="dxa"/>
          </w:tcPr>
          <w:p w:rsidR="00645251" w:rsidRPr="002110B0" w:rsidRDefault="00645251" w:rsidP="002110B0">
            <w:pPr>
              <w:jc w:val="left"/>
              <w:rPr>
                <w:b w:val="0"/>
              </w:rPr>
            </w:pPr>
            <w:r w:rsidRPr="002110B0">
              <w:rPr>
                <w:b w:val="0"/>
              </w:rPr>
              <w:t>HPR</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645251" w:rsidP="002110B0">
            <w:pPr>
              <w:jc w:val="left"/>
              <w:rPr>
                <w:b w:val="0"/>
              </w:rPr>
            </w:pPr>
            <w:r w:rsidRPr="002110B0">
              <w:rPr>
                <w:b w:val="0"/>
              </w:rPr>
              <w:t>ratio of horsepower stock to output capacity</w:t>
            </w:r>
          </w:p>
        </w:tc>
      </w:tr>
      <w:tr w:rsidR="00645251" w:rsidRPr="003A3426">
        <w:trPr>
          <w:trHeight w:val="300"/>
        </w:trPr>
        <w:tc>
          <w:tcPr>
            <w:tcW w:w="1440" w:type="dxa"/>
          </w:tcPr>
          <w:p w:rsidR="00645251" w:rsidRPr="002110B0" w:rsidRDefault="00645251" w:rsidP="002110B0">
            <w:pPr>
              <w:jc w:val="left"/>
              <w:rPr>
                <w:b w:val="0"/>
              </w:rPr>
            </w:pPr>
            <w:r w:rsidRPr="002110B0">
              <w:rPr>
                <w:b w:val="0"/>
              </w:rPr>
              <w:t>HP</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645251" w:rsidP="002110B0">
            <w:pPr>
              <w:jc w:val="left"/>
              <w:rPr>
                <w:b w:val="0"/>
              </w:rPr>
            </w:pPr>
            <w:r w:rsidRPr="002110B0">
              <w:rPr>
                <w:b w:val="0"/>
              </w:rPr>
              <w:t>sum of the rated capacity of the stock of motors in a specific application category (use, size, drive-type)</w:t>
            </w:r>
          </w:p>
        </w:tc>
      </w:tr>
      <w:tr w:rsidR="00645251" w:rsidRPr="003A3426">
        <w:trPr>
          <w:trHeight w:val="300"/>
        </w:trPr>
        <w:tc>
          <w:tcPr>
            <w:tcW w:w="1440" w:type="dxa"/>
          </w:tcPr>
          <w:p w:rsidR="00645251" w:rsidRPr="002110B0" w:rsidRDefault="00645251" w:rsidP="002110B0">
            <w:pPr>
              <w:jc w:val="left"/>
              <w:rPr>
                <w:b w:val="0"/>
              </w:rPr>
            </w:pPr>
            <w:r w:rsidRPr="002110B0">
              <w:rPr>
                <w:b w:val="0"/>
              </w:rPr>
              <w:t>Hrs</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645251" w:rsidP="002110B0">
            <w:pPr>
              <w:jc w:val="left"/>
              <w:rPr>
                <w:b w:val="0"/>
              </w:rPr>
            </w:pPr>
            <w:r w:rsidRPr="002110B0">
              <w:rPr>
                <w:b w:val="0"/>
              </w:rPr>
              <w:t>average number of annual operating hours</w:t>
            </w:r>
          </w:p>
        </w:tc>
      </w:tr>
      <w:tr w:rsidR="00645251" w:rsidRPr="003A3426">
        <w:trPr>
          <w:trHeight w:val="300"/>
        </w:trPr>
        <w:tc>
          <w:tcPr>
            <w:tcW w:w="1440" w:type="dxa"/>
          </w:tcPr>
          <w:p w:rsidR="00645251" w:rsidRPr="002110B0" w:rsidRDefault="00645251" w:rsidP="002110B0">
            <w:pPr>
              <w:jc w:val="left"/>
              <w:rPr>
                <w:b w:val="0"/>
              </w:rPr>
            </w:pPr>
            <w:r w:rsidRPr="002110B0">
              <w:rPr>
                <w:b w:val="0"/>
              </w:rPr>
              <w:t>0.746</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645251" w:rsidP="002110B0">
            <w:pPr>
              <w:jc w:val="left"/>
              <w:rPr>
                <w:b w:val="0"/>
              </w:rPr>
            </w:pPr>
            <w:r w:rsidRPr="002110B0">
              <w:rPr>
                <w:b w:val="0"/>
              </w:rPr>
              <w:t>conversion factor between horsepower and KW</w:t>
            </w:r>
          </w:p>
        </w:tc>
      </w:tr>
      <w:tr w:rsidR="00645251" w:rsidRPr="003A3426">
        <w:trPr>
          <w:trHeight w:val="300"/>
        </w:trPr>
        <w:tc>
          <w:tcPr>
            <w:tcW w:w="1440" w:type="dxa"/>
          </w:tcPr>
          <w:p w:rsidR="00645251" w:rsidRPr="002110B0" w:rsidRDefault="00645251" w:rsidP="002110B0">
            <w:pPr>
              <w:jc w:val="left"/>
              <w:rPr>
                <w:b w:val="0"/>
              </w:rPr>
            </w:pPr>
            <w:r w:rsidRPr="002110B0">
              <w:rPr>
                <w:b w:val="0"/>
              </w:rPr>
              <w:t>Share</w:t>
            </w:r>
          </w:p>
        </w:tc>
        <w:tc>
          <w:tcPr>
            <w:tcW w:w="630" w:type="dxa"/>
          </w:tcPr>
          <w:p w:rsidR="00645251" w:rsidRPr="002110B0" w:rsidRDefault="00645251" w:rsidP="002110B0">
            <w:pPr>
              <w:jc w:val="left"/>
              <w:rPr>
                <w:b w:val="0"/>
              </w:rPr>
            </w:pPr>
            <w:r w:rsidRPr="002110B0">
              <w:rPr>
                <w:b w:val="0"/>
              </w:rPr>
              <w:t>=</w:t>
            </w:r>
          </w:p>
        </w:tc>
        <w:tc>
          <w:tcPr>
            <w:tcW w:w="6210" w:type="dxa"/>
          </w:tcPr>
          <w:p w:rsidR="00645251" w:rsidRPr="002110B0" w:rsidRDefault="00645251" w:rsidP="002110B0">
            <w:pPr>
              <w:jc w:val="left"/>
              <w:rPr>
                <w:b w:val="0"/>
              </w:rPr>
            </w:pPr>
            <w:r w:rsidRPr="002110B0">
              <w:rPr>
                <w:b w:val="0"/>
              </w:rPr>
              <w:t>share (%) for an efficiency option</w:t>
            </w:r>
          </w:p>
        </w:tc>
      </w:tr>
      <w:tr w:rsidR="00645251" w:rsidRPr="003A3426" w:rsidTr="002110B0">
        <w:trPr>
          <w:trHeight w:val="300"/>
        </w:trPr>
        <w:tc>
          <w:tcPr>
            <w:tcW w:w="1440" w:type="dxa"/>
            <w:tcBorders>
              <w:bottom w:val="nil"/>
            </w:tcBorders>
          </w:tcPr>
          <w:p w:rsidR="00645251" w:rsidRPr="002110B0" w:rsidRDefault="00645251" w:rsidP="002110B0">
            <w:pPr>
              <w:jc w:val="left"/>
              <w:rPr>
                <w:b w:val="0"/>
              </w:rPr>
            </w:pPr>
            <w:r w:rsidRPr="002110B0">
              <w:rPr>
                <w:b w:val="0"/>
              </w:rPr>
              <w:t>LF</w:t>
            </w:r>
          </w:p>
        </w:tc>
        <w:tc>
          <w:tcPr>
            <w:tcW w:w="630" w:type="dxa"/>
            <w:tcBorders>
              <w:bottom w:val="nil"/>
            </w:tcBorders>
          </w:tcPr>
          <w:p w:rsidR="00645251" w:rsidRPr="002110B0" w:rsidRDefault="00645251" w:rsidP="002110B0">
            <w:pPr>
              <w:jc w:val="left"/>
              <w:rPr>
                <w:b w:val="0"/>
              </w:rPr>
            </w:pPr>
            <w:r w:rsidRPr="002110B0">
              <w:rPr>
                <w:b w:val="0"/>
              </w:rPr>
              <w:t>=</w:t>
            </w:r>
          </w:p>
        </w:tc>
        <w:tc>
          <w:tcPr>
            <w:tcW w:w="6210" w:type="dxa"/>
            <w:tcBorders>
              <w:bottom w:val="nil"/>
            </w:tcBorders>
          </w:tcPr>
          <w:p w:rsidR="00645251" w:rsidRPr="002110B0" w:rsidRDefault="00645251" w:rsidP="002110B0">
            <w:pPr>
              <w:jc w:val="left"/>
              <w:rPr>
                <w:b w:val="0"/>
              </w:rPr>
            </w:pPr>
            <w:r w:rsidRPr="002110B0">
              <w:rPr>
                <w:b w:val="0"/>
              </w:rPr>
              <w:t>average operating load factor</w:t>
            </w:r>
          </w:p>
        </w:tc>
      </w:tr>
      <w:tr w:rsidR="00645251" w:rsidRPr="003A3426" w:rsidTr="002110B0">
        <w:trPr>
          <w:trHeight w:val="300"/>
        </w:trPr>
        <w:tc>
          <w:tcPr>
            <w:tcW w:w="1440" w:type="dxa"/>
            <w:tcBorders>
              <w:bottom w:val="nil"/>
            </w:tcBorders>
          </w:tcPr>
          <w:p w:rsidR="00645251" w:rsidRPr="002110B0" w:rsidRDefault="00645251" w:rsidP="002110B0">
            <w:pPr>
              <w:jc w:val="left"/>
              <w:rPr>
                <w:b w:val="0"/>
              </w:rPr>
            </w:pPr>
            <w:r w:rsidRPr="002110B0">
              <w:rPr>
                <w:b w:val="0"/>
                <w:vertAlign w:val="superscript"/>
              </w:rPr>
              <w:sym w:font="Symbol" w:char="F061"/>
            </w:r>
          </w:p>
        </w:tc>
        <w:tc>
          <w:tcPr>
            <w:tcW w:w="630" w:type="dxa"/>
            <w:tcBorders>
              <w:bottom w:val="nil"/>
            </w:tcBorders>
          </w:tcPr>
          <w:p w:rsidR="00645251" w:rsidRPr="002110B0" w:rsidRDefault="00645251" w:rsidP="002110B0">
            <w:pPr>
              <w:jc w:val="left"/>
              <w:rPr>
                <w:b w:val="0"/>
              </w:rPr>
            </w:pPr>
            <w:r w:rsidRPr="002110B0">
              <w:rPr>
                <w:b w:val="0"/>
              </w:rPr>
              <w:t>=</w:t>
            </w:r>
          </w:p>
        </w:tc>
        <w:tc>
          <w:tcPr>
            <w:tcW w:w="6210" w:type="dxa"/>
            <w:tcBorders>
              <w:bottom w:val="nil"/>
            </w:tcBorders>
          </w:tcPr>
          <w:p w:rsidR="00645251" w:rsidRPr="002110B0" w:rsidRDefault="00645251" w:rsidP="002110B0">
            <w:pPr>
              <w:jc w:val="left"/>
              <w:rPr>
                <w:b w:val="0"/>
              </w:rPr>
            </w:pPr>
            <w:r w:rsidRPr="002110B0">
              <w:rPr>
                <w:b w:val="0"/>
              </w:rPr>
              <w:t>part-load elasticity describing the degree of proportionality between a particular motor efficiency and energy consumption</w:t>
            </w:r>
          </w:p>
        </w:tc>
      </w:tr>
      <w:tr w:rsidR="00645251" w:rsidRPr="003A3426" w:rsidTr="002110B0">
        <w:trPr>
          <w:trHeight w:val="300"/>
        </w:trPr>
        <w:tc>
          <w:tcPr>
            <w:tcW w:w="1440" w:type="dxa"/>
            <w:tcBorders>
              <w:top w:val="nil"/>
            </w:tcBorders>
          </w:tcPr>
          <w:p w:rsidR="00645251" w:rsidRPr="002110B0" w:rsidRDefault="00645251" w:rsidP="002110B0">
            <w:pPr>
              <w:jc w:val="left"/>
              <w:rPr>
                <w:b w:val="0"/>
              </w:rPr>
            </w:pPr>
            <w:r w:rsidRPr="002110B0">
              <w:rPr>
                <w:b w:val="0"/>
              </w:rPr>
              <w:t>EFF</w:t>
            </w:r>
          </w:p>
        </w:tc>
        <w:tc>
          <w:tcPr>
            <w:tcW w:w="630" w:type="dxa"/>
            <w:tcBorders>
              <w:top w:val="nil"/>
            </w:tcBorders>
          </w:tcPr>
          <w:p w:rsidR="00645251" w:rsidRPr="002110B0" w:rsidRDefault="00645251" w:rsidP="002110B0">
            <w:pPr>
              <w:jc w:val="left"/>
              <w:rPr>
                <w:b w:val="0"/>
              </w:rPr>
            </w:pPr>
            <w:r w:rsidRPr="002110B0">
              <w:rPr>
                <w:b w:val="0"/>
              </w:rPr>
              <w:t>=</w:t>
            </w:r>
          </w:p>
        </w:tc>
        <w:tc>
          <w:tcPr>
            <w:tcW w:w="6210" w:type="dxa"/>
            <w:tcBorders>
              <w:top w:val="nil"/>
            </w:tcBorders>
          </w:tcPr>
          <w:p w:rsidR="00645251" w:rsidRPr="002110B0" w:rsidRDefault="00645251" w:rsidP="002110B0">
            <w:pPr>
              <w:jc w:val="left"/>
              <w:rPr>
                <w:b w:val="0"/>
              </w:rPr>
            </w:pPr>
            <w:r w:rsidRPr="002110B0">
              <w:rPr>
                <w:b w:val="0"/>
              </w:rPr>
              <w:t>rated motor efficiency</w:t>
            </w:r>
          </w:p>
        </w:tc>
      </w:tr>
    </w:tbl>
    <w:p w:rsidR="00645251" w:rsidRPr="003A3426" w:rsidRDefault="00645251" w:rsidP="00A814D0">
      <w:pPr>
        <w:pStyle w:val="BodyText"/>
        <w:rPr>
          <w:color w:val="auto"/>
        </w:rPr>
      </w:pPr>
      <w:r w:rsidRPr="003A3426">
        <w:rPr>
          <w:color w:val="auto"/>
        </w:rPr>
        <w:t xml:space="preserve">The lighting model also uses the stock accounting approach to determine energy requirements.  The central energy equation is similar to that for motors, with a slight modification to tailor it to the lighting end-use, but is conceptually the same.  Instead of the horsepower ratio, the lighting end-use uses a lumen requirements ratio.  The lumen requirements ratio and output capacity determine lighting requirements.  These requirements are served by different types of lamps and ballasts and are specified by a lighting option share.  The share is derived using a </w:t>
      </w:r>
      <w:proofErr w:type="spellStart"/>
      <w:r w:rsidRPr="003A3426">
        <w:rPr>
          <w:color w:val="auto"/>
        </w:rPr>
        <w:t>logit</w:t>
      </w:r>
      <w:proofErr w:type="spellEnd"/>
      <w:r w:rsidRPr="003A3426">
        <w:rPr>
          <w:color w:val="auto"/>
        </w:rPr>
        <w:t xml:space="preserve"> function using the life cycle costs (capital costs and operating costs) of the various lighting options.  As before, the operating hours and an efficiency describing the lighting options (lumens per watt) are used to determine energy consumption.  The central energy equation for Lighting is:</w:t>
      </w:r>
    </w:p>
    <w:p w:rsidR="00645251" w:rsidRPr="003A3426" w:rsidRDefault="00645251" w:rsidP="00A814D0">
      <w:pPr>
        <w:pStyle w:val="BodyText"/>
        <w:rPr>
          <w:color w:val="auto"/>
        </w:rPr>
      </w:pPr>
    </w:p>
    <w:p w:rsidR="00645251" w:rsidRPr="002110B0" w:rsidRDefault="00645251" w:rsidP="002110B0">
      <w:pPr>
        <w:pStyle w:val="BodyText"/>
        <w:jc w:val="center"/>
        <w:rPr>
          <w:b/>
          <w:color w:val="auto"/>
          <w:sz w:val="24"/>
          <w:szCs w:val="24"/>
        </w:rPr>
      </w:pPr>
      <w:r w:rsidRPr="002110B0">
        <w:rPr>
          <w:b/>
          <w:color w:val="auto"/>
          <w:sz w:val="24"/>
          <w:szCs w:val="24"/>
        </w:rPr>
        <w:t>Sales = Q * LRR * Share * Hrs * (1/EFF)</w:t>
      </w:r>
    </w:p>
    <w:p w:rsidR="00645251" w:rsidRPr="003A3426" w:rsidRDefault="00645251" w:rsidP="00A814D0">
      <w:pPr>
        <w:pStyle w:val="BodyText"/>
        <w:rPr>
          <w:color w:val="auto"/>
        </w:rPr>
      </w:pPr>
    </w:p>
    <w:tbl>
      <w:tblPr>
        <w:tblW w:w="0" w:type="auto"/>
        <w:tblInd w:w="288" w:type="dxa"/>
        <w:tblBorders>
          <w:bottom w:val="single" w:sz="4" w:space="0" w:color="auto"/>
        </w:tblBorders>
        <w:tblLayout w:type="fixed"/>
        <w:tblLook w:val="0000"/>
      </w:tblPr>
      <w:tblGrid>
        <w:gridCol w:w="1260"/>
        <w:gridCol w:w="720"/>
        <w:gridCol w:w="6480"/>
      </w:tblGrid>
      <w:tr w:rsidR="00645251" w:rsidRPr="003A3426">
        <w:trPr>
          <w:trHeight w:val="300"/>
        </w:trPr>
        <w:tc>
          <w:tcPr>
            <w:tcW w:w="1260" w:type="dxa"/>
            <w:tcBorders>
              <w:bottom w:val="single" w:sz="4" w:space="0" w:color="auto"/>
            </w:tcBorders>
          </w:tcPr>
          <w:p w:rsidR="00645251" w:rsidRPr="002110B0" w:rsidRDefault="00645251" w:rsidP="002110B0">
            <w:pPr>
              <w:jc w:val="left"/>
              <w:rPr>
                <w:b w:val="0"/>
              </w:rPr>
            </w:pPr>
            <w:r w:rsidRPr="002110B0">
              <w:rPr>
                <w:b w:val="0"/>
              </w:rPr>
              <w:t>where:</w:t>
            </w:r>
          </w:p>
        </w:tc>
        <w:tc>
          <w:tcPr>
            <w:tcW w:w="720" w:type="dxa"/>
            <w:tcBorders>
              <w:bottom w:val="single" w:sz="4" w:space="0" w:color="auto"/>
            </w:tcBorders>
          </w:tcPr>
          <w:p w:rsidR="00645251" w:rsidRPr="002110B0" w:rsidRDefault="00645251" w:rsidP="002110B0">
            <w:pPr>
              <w:jc w:val="left"/>
              <w:rPr>
                <w:b w:val="0"/>
              </w:rPr>
            </w:pPr>
          </w:p>
        </w:tc>
        <w:tc>
          <w:tcPr>
            <w:tcW w:w="6480" w:type="dxa"/>
            <w:tcBorders>
              <w:bottom w:val="single" w:sz="4" w:space="0" w:color="auto"/>
            </w:tcBorders>
          </w:tcPr>
          <w:p w:rsidR="00645251" w:rsidRPr="002110B0" w:rsidRDefault="00645251" w:rsidP="002110B0">
            <w:pPr>
              <w:jc w:val="left"/>
              <w:rPr>
                <w:b w:val="0"/>
              </w:rPr>
            </w:pPr>
          </w:p>
        </w:tc>
      </w:tr>
      <w:tr w:rsidR="00645251" w:rsidRPr="003A3426">
        <w:trPr>
          <w:trHeight w:val="300"/>
        </w:trPr>
        <w:tc>
          <w:tcPr>
            <w:tcW w:w="1260" w:type="dxa"/>
            <w:tcBorders>
              <w:top w:val="nil"/>
            </w:tcBorders>
          </w:tcPr>
          <w:p w:rsidR="00645251" w:rsidRPr="002110B0" w:rsidRDefault="00645251" w:rsidP="002110B0">
            <w:pPr>
              <w:jc w:val="left"/>
              <w:rPr>
                <w:b w:val="0"/>
              </w:rPr>
            </w:pPr>
            <w:r w:rsidRPr="002110B0">
              <w:rPr>
                <w:b w:val="0"/>
              </w:rPr>
              <w:t>Sales</w:t>
            </w:r>
          </w:p>
        </w:tc>
        <w:tc>
          <w:tcPr>
            <w:tcW w:w="720" w:type="dxa"/>
            <w:tcBorders>
              <w:top w:val="nil"/>
            </w:tcBorders>
          </w:tcPr>
          <w:p w:rsidR="00645251" w:rsidRPr="002110B0" w:rsidRDefault="00645251" w:rsidP="002110B0">
            <w:pPr>
              <w:pStyle w:val="Footer"/>
              <w:jc w:val="left"/>
            </w:pPr>
            <w:r w:rsidRPr="002110B0">
              <w:t>=</w:t>
            </w:r>
          </w:p>
        </w:tc>
        <w:tc>
          <w:tcPr>
            <w:tcW w:w="6480" w:type="dxa"/>
            <w:tcBorders>
              <w:top w:val="nil"/>
            </w:tcBorders>
          </w:tcPr>
          <w:p w:rsidR="00645251" w:rsidRPr="002110B0" w:rsidRDefault="00645251" w:rsidP="002110B0">
            <w:pPr>
              <w:jc w:val="left"/>
              <w:rPr>
                <w:b w:val="0"/>
              </w:rPr>
            </w:pPr>
            <w:r w:rsidRPr="002110B0">
              <w:rPr>
                <w:b w:val="0"/>
              </w:rPr>
              <w:t>annual electricity use</w:t>
            </w:r>
          </w:p>
        </w:tc>
      </w:tr>
      <w:tr w:rsidR="00645251" w:rsidRPr="003A3426">
        <w:trPr>
          <w:trHeight w:val="300"/>
        </w:trPr>
        <w:tc>
          <w:tcPr>
            <w:tcW w:w="1260" w:type="dxa"/>
          </w:tcPr>
          <w:p w:rsidR="00645251" w:rsidRPr="002110B0" w:rsidRDefault="00645251" w:rsidP="002110B0">
            <w:pPr>
              <w:jc w:val="left"/>
              <w:rPr>
                <w:b w:val="0"/>
              </w:rPr>
            </w:pPr>
            <w:r w:rsidRPr="002110B0">
              <w:rPr>
                <w:b w:val="0"/>
              </w:rPr>
              <w:t>Q</w:t>
            </w:r>
          </w:p>
        </w:tc>
        <w:tc>
          <w:tcPr>
            <w:tcW w:w="720" w:type="dxa"/>
          </w:tcPr>
          <w:p w:rsidR="00645251" w:rsidRPr="002110B0" w:rsidRDefault="00645251" w:rsidP="002110B0">
            <w:pPr>
              <w:jc w:val="left"/>
              <w:rPr>
                <w:b w:val="0"/>
              </w:rPr>
            </w:pPr>
            <w:r w:rsidRPr="002110B0">
              <w:rPr>
                <w:b w:val="0"/>
              </w:rPr>
              <w:t>=</w:t>
            </w:r>
          </w:p>
        </w:tc>
        <w:tc>
          <w:tcPr>
            <w:tcW w:w="6480" w:type="dxa"/>
          </w:tcPr>
          <w:p w:rsidR="00645251" w:rsidRPr="002110B0" w:rsidRDefault="00751E20" w:rsidP="002110B0">
            <w:pPr>
              <w:jc w:val="left"/>
              <w:rPr>
                <w:b w:val="0"/>
              </w:rPr>
            </w:pPr>
            <w:r w:rsidRPr="002110B0">
              <w:rPr>
                <w:b w:val="0"/>
              </w:rPr>
              <w:t>O</w:t>
            </w:r>
            <w:r w:rsidR="00645251" w:rsidRPr="002110B0">
              <w:rPr>
                <w:b w:val="0"/>
              </w:rPr>
              <w:t>utput</w:t>
            </w:r>
          </w:p>
        </w:tc>
      </w:tr>
      <w:tr w:rsidR="00645251" w:rsidRPr="003A3426">
        <w:trPr>
          <w:trHeight w:val="300"/>
        </w:trPr>
        <w:tc>
          <w:tcPr>
            <w:tcW w:w="1260" w:type="dxa"/>
          </w:tcPr>
          <w:p w:rsidR="00645251" w:rsidRPr="002110B0" w:rsidRDefault="00645251" w:rsidP="002110B0">
            <w:pPr>
              <w:jc w:val="left"/>
              <w:rPr>
                <w:b w:val="0"/>
              </w:rPr>
            </w:pPr>
            <w:r w:rsidRPr="002110B0">
              <w:rPr>
                <w:b w:val="0"/>
              </w:rPr>
              <w:t>LRR</w:t>
            </w:r>
          </w:p>
        </w:tc>
        <w:tc>
          <w:tcPr>
            <w:tcW w:w="720" w:type="dxa"/>
          </w:tcPr>
          <w:p w:rsidR="00645251" w:rsidRPr="002110B0" w:rsidRDefault="00645251" w:rsidP="002110B0">
            <w:pPr>
              <w:jc w:val="left"/>
              <w:rPr>
                <w:b w:val="0"/>
              </w:rPr>
            </w:pPr>
            <w:r w:rsidRPr="002110B0">
              <w:rPr>
                <w:b w:val="0"/>
              </w:rPr>
              <w:t>=</w:t>
            </w:r>
          </w:p>
        </w:tc>
        <w:tc>
          <w:tcPr>
            <w:tcW w:w="6480" w:type="dxa"/>
          </w:tcPr>
          <w:p w:rsidR="00645251" w:rsidRPr="002110B0" w:rsidRDefault="00645251" w:rsidP="002110B0">
            <w:pPr>
              <w:jc w:val="left"/>
              <w:rPr>
                <w:b w:val="0"/>
              </w:rPr>
            </w:pPr>
            <w:r w:rsidRPr="002110B0">
              <w:rPr>
                <w:b w:val="0"/>
              </w:rPr>
              <w:t>lumen requirement ratio</w:t>
            </w:r>
          </w:p>
        </w:tc>
      </w:tr>
      <w:tr w:rsidR="00645251" w:rsidRPr="003A3426">
        <w:trPr>
          <w:trHeight w:val="300"/>
        </w:trPr>
        <w:tc>
          <w:tcPr>
            <w:tcW w:w="1260" w:type="dxa"/>
          </w:tcPr>
          <w:p w:rsidR="00645251" w:rsidRPr="002110B0" w:rsidRDefault="00645251" w:rsidP="002110B0">
            <w:pPr>
              <w:jc w:val="left"/>
              <w:rPr>
                <w:b w:val="0"/>
              </w:rPr>
            </w:pPr>
            <w:r w:rsidRPr="002110B0">
              <w:rPr>
                <w:b w:val="0"/>
              </w:rPr>
              <w:t>Share</w:t>
            </w:r>
          </w:p>
        </w:tc>
        <w:tc>
          <w:tcPr>
            <w:tcW w:w="720" w:type="dxa"/>
          </w:tcPr>
          <w:p w:rsidR="00645251" w:rsidRPr="002110B0" w:rsidRDefault="00645251" w:rsidP="002110B0">
            <w:pPr>
              <w:jc w:val="left"/>
              <w:rPr>
                <w:b w:val="0"/>
              </w:rPr>
            </w:pPr>
            <w:r w:rsidRPr="002110B0">
              <w:rPr>
                <w:b w:val="0"/>
              </w:rPr>
              <w:t>=</w:t>
            </w:r>
          </w:p>
        </w:tc>
        <w:tc>
          <w:tcPr>
            <w:tcW w:w="6480" w:type="dxa"/>
          </w:tcPr>
          <w:p w:rsidR="00645251" w:rsidRPr="002110B0" w:rsidRDefault="00645251" w:rsidP="002110B0">
            <w:pPr>
              <w:jc w:val="left"/>
              <w:rPr>
                <w:b w:val="0"/>
              </w:rPr>
            </w:pPr>
            <w:r w:rsidRPr="002110B0">
              <w:rPr>
                <w:b w:val="0"/>
              </w:rPr>
              <w:t>share (%) for an efficiency option</w:t>
            </w:r>
          </w:p>
        </w:tc>
      </w:tr>
      <w:tr w:rsidR="00645251" w:rsidRPr="003A3426">
        <w:trPr>
          <w:trHeight w:val="300"/>
        </w:trPr>
        <w:tc>
          <w:tcPr>
            <w:tcW w:w="1260" w:type="dxa"/>
          </w:tcPr>
          <w:p w:rsidR="00645251" w:rsidRPr="002110B0" w:rsidRDefault="00645251" w:rsidP="002110B0">
            <w:pPr>
              <w:jc w:val="left"/>
              <w:rPr>
                <w:b w:val="0"/>
              </w:rPr>
            </w:pPr>
            <w:r w:rsidRPr="002110B0">
              <w:rPr>
                <w:b w:val="0"/>
              </w:rPr>
              <w:t>Hrs</w:t>
            </w:r>
          </w:p>
        </w:tc>
        <w:tc>
          <w:tcPr>
            <w:tcW w:w="720" w:type="dxa"/>
          </w:tcPr>
          <w:p w:rsidR="00645251" w:rsidRPr="002110B0" w:rsidRDefault="00645251" w:rsidP="002110B0">
            <w:pPr>
              <w:jc w:val="left"/>
              <w:rPr>
                <w:b w:val="0"/>
              </w:rPr>
            </w:pPr>
            <w:r w:rsidRPr="002110B0">
              <w:rPr>
                <w:b w:val="0"/>
              </w:rPr>
              <w:t>=</w:t>
            </w:r>
          </w:p>
        </w:tc>
        <w:tc>
          <w:tcPr>
            <w:tcW w:w="6480" w:type="dxa"/>
          </w:tcPr>
          <w:p w:rsidR="00645251" w:rsidRPr="002110B0" w:rsidRDefault="00645251" w:rsidP="002110B0">
            <w:pPr>
              <w:jc w:val="left"/>
              <w:rPr>
                <w:b w:val="0"/>
              </w:rPr>
            </w:pPr>
            <w:r w:rsidRPr="002110B0">
              <w:rPr>
                <w:b w:val="0"/>
              </w:rPr>
              <w:t>annual operating hours</w:t>
            </w:r>
          </w:p>
        </w:tc>
      </w:tr>
      <w:tr w:rsidR="00645251" w:rsidRPr="003A3426">
        <w:trPr>
          <w:trHeight w:val="300"/>
        </w:trPr>
        <w:tc>
          <w:tcPr>
            <w:tcW w:w="1260" w:type="dxa"/>
          </w:tcPr>
          <w:p w:rsidR="00645251" w:rsidRPr="002110B0" w:rsidRDefault="00645251" w:rsidP="002110B0">
            <w:pPr>
              <w:jc w:val="left"/>
              <w:rPr>
                <w:b w:val="0"/>
              </w:rPr>
            </w:pPr>
            <w:r w:rsidRPr="002110B0">
              <w:rPr>
                <w:b w:val="0"/>
              </w:rPr>
              <w:t>EFF</w:t>
            </w:r>
          </w:p>
        </w:tc>
        <w:tc>
          <w:tcPr>
            <w:tcW w:w="720" w:type="dxa"/>
          </w:tcPr>
          <w:p w:rsidR="00645251" w:rsidRPr="002110B0" w:rsidRDefault="00645251" w:rsidP="002110B0">
            <w:pPr>
              <w:jc w:val="left"/>
              <w:rPr>
                <w:b w:val="0"/>
              </w:rPr>
            </w:pPr>
            <w:r w:rsidRPr="002110B0">
              <w:rPr>
                <w:b w:val="0"/>
              </w:rPr>
              <w:t>=</w:t>
            </w:r>
          </w:p>
        </w:tc>
        <w:tc>
          <w:tcPr>
            <w:tcW w:w="6480" w:type="dxa"/>
          </w:tcPr>
          <w:p w:rsidR="00645251" w:rsidRPr="002110B0" w:rsidRDefault="00645251" w:rsidP="002110B0">
            <w:pPr>
              <w:jc w:val="left"/>
              <w:rPr>
                <w:b w:val="0"/>
              </w:rPr>
            </w:pPr>
            <w:r w:rsidRPr="002110B0">
              <w:rPr>
                <w:b w:val="0"/>
              </w:rPr>
              <w:t>lighting option efficiency</w:t>
            </w:r>
          </w:p>
        </w:tc>
      </w:tr>
    </w:tbl>
    <w:p w:rsidR="00645251" w:rsidRPr="003A3426" w:rsidRDefault="00645251" w:rsidP="00A814D0"/>
    <w:p w:rsidR="00645251" w:rsidRPr="003A3426" w:rsidRDefault="00645251" w:rsidP="00A814D0">
      <w:pPr>
        <w:pStyle w:val="BodyText"/>
        <w:rPr>
          <w:color w:val="auto"/>
        </w:rPr>
      </w:pPr>
      <w:r w:rsidRPr="003A3426">
        <w:rPr>
          <w:color w:val="auto"/>
        </w:rPr>
        <w:t>The energy requirements of the other end-use models (thermal process, HVAC, and miscellaneous) are modeled using the amount of industrial production, a ratio to describe the energy necessary to support an industrial process, the shares of the various equipment options, and a fuel requirement ratio for each equipment option.  These measures reflect the energy necessary for an industrial activity and reflect characteristics of the equipment and processes required to support the level of industrial output.  The choices of equipment and fuel sources reflect economic evaluations of equipment options and preferences of the decision maker.</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Thermal processes include energy used for process heating, process cooling, refrigeration, boilers, and other applications.  Energy prices, market penetration of electro technologies, and other, sometimes naturally occurring, process improvements all have an impact on the energy requirements necessary to support the industrial application.  Thermal processes require energy to transform raw material into intermediate and final products.  The energy required to support this process is dependent on the thermal use, equipment option, and fuel.  The mix and choice of equipment varies by industry as end-use service needs and priorities differ.  The process heat ratio describes how much heat is required to be delivered to the target substance for each dollar of output.  The share is the share of the heating requirement that is delivered by a particular equipment option.  These ratios and shares are represented relative to the delivered heat and not the share of fuel input.  The fuel requirement ratio is the requirement for a specific fuel used by a particular equipment option.  For single fuel efficiencies, these ratios are inverse efficiencies.  For example, if a device has an efficiency of 60%, then 1.67 BTUs of fuel input is required for each BTU of delivered heat.  A conversion factor is used to convert BTUs into </w:t>
      </w:r>
      <w:proofErr w:type="spellStart"/>
      <w:r w:rsidRPr="003A3426">
        <w:rPr>
          <w:color w:val="auto"/>
        </w:rPr>
        <w:t>kWhs</w:t>
      </w:r>
      <w:proofErr w:type="spellEnd"/>
      <w:r w:rsidRPr="003A3426">
        <w:rPr>
          <w:color w:val="auto"/>
        </w:rPr>
        <w:t xml:space="preserve"> so that this ratio describes the amount of electricity required to deliver 1 BTU of heat.  This energy equation is modeled for all fuels.</w:t>
      </w:r>
    </w:p>
    <w:p w:rsidR="00645251" w:rsidRPr="003A3426" w:rsidRDefault="00645251" w:rsidP="00A814D0">
      <w:pPr>
        <w:pStyle w:val="BodyText"/>
        <w:rPr>
          <w:color w:val="auto"/>
        </w:rPr>
      </w:pPr>
    </w:p>
    <w:p w:rsidR="00645251" w:rsidRPr="003A3426" w:rsidRDefault="000A4401" w:rsidP="00A814D0">
      <w:pPr>
        <w:pStyle w:val="BodyText"/>
        <w:rPr>
          <w:color w:val="auto"/>
        </w:rPr>
      </w:pPr>
      <w:r w:rsidRPr="003A3426">
        <w:rPr>
          <w:color w:val="auto"/>
        </w:rPr>
        <w:t>Industrial p</w:t>
      </w:r>
      <w:r w:rsidR="00645251" w:rsidRPr="003A3426">
        <w:rPr>
          <w:color w:val="auto"/>
        </w:rPr>
        <w:t xml:space="preserve">roduction for the state of Georgia, from Moody’s </w:t>
      </w:r>
      <w:r w:rsidR="00751E20" w:rsidRPr="003A3426">
        <w:rPr>
          <w:color w:val="auto"/>
        </w:rPr>
        <w:t>Analytics</w:t>
      </w:r>
      <w:r w:rsidR="00645251" w:rsidRPr="003A3426">
        <w:rPr>
          <w:color w:val="auto"/>
        </w:rPr>
        <w:t>, is used to calculate the output levels that must be supported by the end-uses.  The process heat ratio equations are used to determine increases or decreases over time in the process heat ratios.  Process efficiency improvements are modeled as decreases over time in this ratio.  Equipment option shares and the fuel requirements ratios are projected over time.  Reductions in the fuel requirements ratios reflect equipment efficiency improvements.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central energy equations for thermal processes, HVAC, and miscellaneous are all similar and conceptually the same.  HVAC and miscellaneous use a heat requirements ratio instead of the process heat ratio.  Miscellaneous does not use a share fraction and assumes a generalized fuel requirements ratio to capture the miscellaneous end-uses.  The central energy equation for a thermal process is:</w:t>
      </w:r>
    </w:p>
    <w:p w:rsidR="00645251" w:rsidRPr="003A3426" w:rsidRDefault="00645251" w:rsidP="00A814D0">
      <w:pPr>
        <w:pStyle w:val="BodyText"/>
        <w:rPr>
          <w:color w:val="auto"/>
        </w:rPr>
      </w:pPr>
    </w:p>
    <w:p w:rsidR="00645251" w:rsidRPr="002110B0" w:rsidRDefault="00645251" w:rsidP="002110B0">
      <w:pPr>
        <w:pStyle w:val="BodyText"/>
        <w:jc w:val="center"/>
        <w:rPr>
          <w:b/>
          <w:color w:val="auto"/>
          <w:sz w:val="24"/>
          <w:szCs w:val="24"/>
        </w:rPr>
      </w:pPr>
      <w:r w:rsidRPr="002110B0">
        <w:rPr>
          <w:b/>
          <w:color w:val="auto"/>
          <w:sz w:val="24"/>
          <w:szCs w:val="24"/>
        </w:rPr>
        <w:t xml:space="preserve">Sales = Q * </w:t>
      </w:r>
      <w:smartTag w:uri="urn:schemas-microsoft-com:office:smarttags" w:element="stockticker">
        <w:r w:rsidRPr="002110B0">
          <w:rPr>
            <w:b/>
            <w:color w:val="auto"/>
            <w:sz w:val="24"/>
            <w:szCs w:val="24"/>
          </w:rPr>
          <w:t>PHR</w:t>
        </w:r>
      </w:smartTag>
      <w:r w:rsidRPr="002110B0">
        <w:rPr>
          <w:b/>
          <w:color w:val="auto"/>
          <w:sz w:val="24"/>
          <w:szCs w:val="24"/>
        </w:rPr>
        <w:t xml:space="preserve"> * Share * FRR</w:t>
      </w:r>
    </w:p>
    <w:p w:rsidR="00645251" w:rsidRPr="003A3426" w:rsidRDefault="00645251" w:rsidP="00A814D0"/>
    <w:tbl>
      <w:tblPr>
        <w:tblW w:w="0" w:type="auto"/>
        <w:tblInd w:w="198" w:type="dxa"/>
        <w:tblBorders>
          <w:bottom w:val="single" w:sz="4" w:space="0" w:color="auto"/>
        </w:tblBorders>
        <w:tblLayout w:type="fixed"/>
        <w:tblLook w:val="0000"/>
      </w:tblPr>
      <w:tblGrid>
        <w:gridCol w:w="1260"/>
        <w:gridCol w:w="630"/>
        <w:gridCol w:w="6660"/>
      </w:tblGrid>
      <w:tr w:rsidR="00645251" w:rsidRPr="003A3426">
        <w:trPr>
          <w:trHeight w:val="300"/>
        </w:trPr>
        <w:tc>
          <w:tcPr>
            <w:tcW w:w="1260" w:type="dxa"/>
            <w:tcBorders>
              <w:bottom w:val="single" w:sz="4" w:space="0" w:color="auto"/>
            </w:tcBorders>
          </w:tcPr>
          <w:p w:rsidR="00645251" w:rsidRPr="002110B0" w:rsidRDefault="00645251" w:rsidP="002110B0">
            <w:pPr>
              <w:jc w:val="left"/>
              <w:rPr>
                <w:b w:val="0"/>
              </w:rPr>
            </w:pPr>
            <w:r w:rsidRPr="002110B0">
              <w:rPr>
                <w:b w:val="0"/>
              </w:rPr>
              <w:t>where:</w:t>
            </w:r>
          </w:p>
        </w:tc>
        <w:tc>
          <w:tcPr>
            <w:tcW w:w="630" w:type="dxa"/>
            <w:tcBorders>
              <w:bottom w:val="single" w:sz="4" w:space="0" w:color="auto"/>
            </w:tcBorders>
          </w:tcPr>
          <w:p w:rsidR="00645251" w:rsidRPr="002110B0" w:rsidRDefault="00645251" w:rsidP="002110B0">
            <w:pPr>
              <w:jc w:val="left"/>
              <w:rPr>
                <w:b w:val="0"/>
              </w:rPr>
            </w:pPr>
          </w:p>
        </w:tc>
        <w:tc>
          <w:tcPr>
            <w:tcW w:w="6660" w:type="dxa"/>
            <w:tcBorders>
              <w:bottom w:val="single" w:sz="4" w:space="0" w:color="auto"/>
            </w:tcBorders>
          </w:tcPr>
          <w:p w:rsidR="00645251" w:rsidRPr="002110B0" w:rsidRDefault="00645251" w:rsidP="002110B0">
            <w:pPr>
              <w:jc w:val="left"/>
              <w:rPr>
                <w:b w:val="0"/>
              </w:rPr>
            </w:pPr>
          </w:p>
        </w:tc>
      </w:tr>
      <w:tr w:rsidR="00645251" w:rsidRPr="003A3426">
        <w:trPr>
          <w:trHeight w:val="300"/>
        </w:trPr>
        <w:tc>
          <w:tcPr>
            <w:tcW w:w="1260" w:type="dxa"/>
            <w:tcBorders>
              <w:top w:val="nil"/>
            </w:tcBorders>
          </w:tcPr>
          <w:p w:rsidR="00645251" w:rsidRPr="002110B0" w:rsidRDefault="00645251" w:rsidP="002110B0">
            <w:pPr>
              <w:jc w:val="left"/>
              <w:rPr>
                <w:b w:val="0"/>
              </w:rPr>
            </w:pPr>
            <w:r w:rsidRPr="002110B0">
              <w:rPr>
                <w:b w:val="0"/>
              </w:rPr>
              <w:t>Sales</w:t>
            </w:r>
          </w:p>
        </w:tc>
        <w:tc>
          <w:tcPr>
            <w:tcW w:w="630" w:type="dxa"/>
            <w:tcBorders>
              <w:top w:val="nil"/>
            </w:tcBorders>
          </w:tcPr>
          <w:p w:rsidR="00645251" w:rsidRPr="002110B0" w:rsidRDefault="00645251" w:rsidP="002110B0">
            <w:pPr>
              <w:jc w:val="left"/>
              <w:rPr>
                <w:b w:val="0"/>
              </w:rPr>
            </w:pPr>
            <w:r w:rsidRPr="002110B0">
              <w:rPr>
                <w:b w:val="0"/>
              </w:rPr>
              <w:t>=</w:t>
            </w:r>
          </w:p>
        </w:tc>
        <w:tc>
          <w:tcPr>
            <w:tcW w:w="6660" w:type="dxa"/>
            <w:tcBorders>
              <w:top w:val="nil"/>
            </w:tcBorders>
          </w:tcPr>
          <w:p w:rsidR="00645251" w:rsidRPr="002110B0" w:rsidRDefault="00645251" w:rsidP="002110B0">
            <w:pPr>
              <w:jc w:val="left"/>
              <w:rPr>
                <w:b w:val="0"/>
              </w:rPr>
            </w:pPr>
            <w:r w:rsidRPr="002110B0">
              <w:rPr>
                <w:b w:val="0"/>
              </w:rPr>
              <w:t>annual electricity use</w:t>
            </w:r>
          </w:p>
        </w:tc>
      </w:tr>
      <w:tr w:rsidR="00645251" w:rsidRPr="003A3426">
        <w:trPr>
          <w:trHeight w:val="300"/>
        </w:trPr>
        <w:tc>
          <w:tcPr>
            <w:tcW w:w="1260" w:type="dxa"/>
          </w:tcPr>
          <w:p w:rsidR="00645251" w:rsidRPr="002110B0" w:rsidRDefault="00645251" w:rsidP="002110B0">
            <w:pPr>
              <w:jc w:val="left"/>
              <w:rPr>
                <w:b w:val="0"/>
              </w:rPr>
            </w:pPr>
            <w:r w:rsidRPr="002110B0">
              <w:rPr>
                <w:b w:val="0"/>
              </w:rPr>
              <w:t>Q</w:t>
            </w:r>
          </w:p>
        </w:tc>
        <w:tc>
          <w:tcPr>
            <w:tcW w:w="630" w:type="dxa"/>
          </w:tcPr>
          <w:p w:rsidR="00645251" w:rsidRPr="002110B0" w:rsidRDefault="00645251" w:rsidP="002110B0">
            <w:pPr>
              <w:jc w:val="left"/>
              <w:rPr>
                <w:b w:val="0"/>
              </w:rPr>
            </w:pPr>
            <w:r w:rsidRPr="002110B0">
              <w:rPr>
                <w:b w:val="0"/>
              </w:rPr>
              <w:t>=</w:t>
            </w:r>
          </w:p>
        </w:tc>
        <w:tc>
          <w:tcPr>
            <w:tcW w:w="6660" w:type="dxa"/>
          </w:tcPr>
          <w:p w:rsidR="00645251" w:rsidRPr="002110B0" w:rsidRDefault="002B3A6D" w:rsidP="002110B0">
            <w:pPr>
              <w:jc w:val="left"/>
              <w:rPr>
                <w:b w:val="0"/>
              </w:rPr>
            </w:pPr>
            <w:r w:rsidRPr="002110B0">
              <w:rPr>
                <w:b w:val="0"/>
              </w:rPr>
              <w:t>industrial pr</w:t>
            </w:r>
            <w:r w:rsidR="00645251" w:rsidRPr="002110B0">
              <w:rPr>
                <w:b w:val="0"/>
              </w:rPr>
              <w:t>oduction</w:t>
            </w:r>
          </w:p>
        </w:tc>
      </w:tr>
      <w:tr w:rsidR="00645251" w:rsidRPr="003A3426">
        <w:trPr>
          <w:trHeight w:val="300"/>
        </w:trPr>
        <w:tc>
          <w:tcPr>
            <w:tcW w:w="1260" w:type="dxa"/>
          </w:tcPr>
          <w:p w:rsidR="00645251" w:rsidRPr="002110B0" w:rsidRDefault="00645251" w:rsidP="002110B0">
            <w:pPr>
              <w:jc w:val="left"/>
              <w:rPr>
                <w:b w:val="0"/>
              </w:rPr>
            </w:pPr>
            <w:smartTag w:uri="urn:schemas-microsoft-com:office:smarttags" w:element="stockticker">
              <w:r w:rsidRPr="002110B0">
                <w:rPr>
                  <w:b w:val="0"/>
                </w:rPr>
                <w:t>PHR</w:t>
              </w:r>
            </w:smartTag>
          </w:p>
        </w:tc>
        <w:tc>
          <w:tcPr>
            <w:tcW w:w="630" w:type="dxa"/>
          </w:tcPr>
          <w:p w:rsidR="00645251" w:rsidRPr="002110B0" w:rsidRDefault="00645251" w:rsidP="002110B0">
            <w:pPr>
              <w:jc w:val="left"/>
              <w:rPr>
                <w:b w:val="0"/>
              </w:rPr>
            </w:pPr>
            <w:r w:rsidRPr="002110B0">
              <w:rPr>
                <w:b w:val="0"/>
              </w:rPr>
              <w:t>=</w:t>
            </w:r>
          </w:p>
        </w:tc>
        <w:tc>
          <w:tcPr>
            <w:tcW w:w="6660" w:type="dxa"/>
          </w:tcPr>
          <w:p w:rsidR="00645251" w:rsidRPr="002110B0" w:rsidRDefault="00645251" w:rsidP="002110B0">
            <w:pPr>
              <w:jc w:val="left"/>
              <w:rPr>
                <w:b w:val="0"/>
              </w:rPr>
            </w:pPr>
            <w:r w:rsidRPr="002110B0">
              <w:rPr>
                <w:b w:val="0"/>
              </w:rPr>
              <w:t>process heat ratio</w:t>
            </w:r>
          </w:p>
        </w:tc>
      </w:tr>
      <w:tr w:rsidR="00645251" w:rsidRPr="003A3426">
        <w:trPr>
          <w:trHeight w:val="300"/>
        </w:trPr>
        <w:tc>
          <w:tcPr>
            <w:tcW w:w="1260" w:type="dxa"/>
          </w:tcPr>
          <w:p w:rsidR="00645251" w:rsidRPr="002110B0" w:rsidRDefault="00645251" w:rsidP="002110B0">
            <w:pPr>
              <w:jc w:val="left"/>
              <w:rPr>
                <w:b w:val="0"/>
              </w:rPr>
            </w:pPr>
            <w:r w:rsidRPr="002110B0">
              <w:rPr>
                <w:b w:val="0"/>
              </w:rPr>
              <w:t>Share</w:t>
            </w:r>
          </w:p>
        </w:tc>
        <w:tc>
          <w:tcPr>
            <w:tcW w:w="630" w:type="dxa"/>
          </w:tcPr>
          <w:p w:rsidR="00645251" w:rsidRPr="002110B0" w:rsidRDefault="00645251" w:rsidP="002110B0">
            <w:pPr>
              <w:jc w:val="left"/>
              <w:rPr>
                <w:b w:val="0"/>
              </w:rPr>
            </w:pPr>
            <w:r w:rsidRPr="002110B0">
              <w:rPr>
                <w:b w:val="0"/>
              </w:rPr>
              <w:t>=</w:t>
            </w:r>
          </w:p>
        </w:tc>
        <w:tc>
          <w:tcPr>
            <w:tcW w:w="6660" w:type="dxa"/>
          </w:tcPr>
          <w:p w:rsidR="00645251" w:rsidRPr="002110B0" w:rsidRDefault="00645251" w:rsidP="002110B0">
            <w:pPr>
              <w:jc w:val="left"/>
              <w:rPr>
                <w:b w:val="0"/>
              </w:rPr>
            </w:pPr>
            <w:r w:rsidRPr="002110B0">
              <w:rPr>
                <w:b w:val="0"/>
              </w:rPr>
              <w:t>share of heating requirement for the use and delivered by the equipment option</w:t>
            </w:r>
          </w:p>
        </w:tc>
      </w:tr>
      <w:tr w:rsidR="00645251" w:rsidRPr="003A3426">
        <w:trPr>
          <w:trHeight w:val="300"/>
        </w:trPr>
        <w:tc>
          <w:tcPr>
            <w:tcW w:w="1260" w:type="dxa"/>
          </w:tcPr>
          <w:p w:rsidR="00645251" w:rsidRPr="002110B0" w:rsidRDefault="00645251" w:rsidP="002110B0">
            <w:pPr>
              <w:jc w:val="left"/>
              <w:rPr>
                <w:b w:val="0"/>
              </w:rPr>
            </w:pPr>
            <w:r w:rsidRPr="002110B0">
              <w:rPr>
                <w:b w:val="0"/>
              </w:rPr>
              <w:t>FRR</w:t>
            </w:r>
          </w:p>
        </w:tc>
        <w:tc>
          <w:tcPr>
            <w:tcW w:w="630" w:type="dxa"/>
          </w:tcPr>
          <w:p w:rsidR="00645251" w:rsidRPr="002110B0" w:rsidRDefault="00645251" w:rsidP="002110B0">
            <w:pPr>
              <w:jc w:val="left"/>
              <w:rPr>
                <w:b w:val="0"/>
              </w:rPr>
            </w:pPr>
            <w:r w:rsidRPr="002110B0">
              <w:rPr>
                <w:b w:val="0"/>
              </w:rPr>
              <w:t>=</w:t>
            </w:r>
          </w:p>
        </w:tc>
        <w:tc>
          <w:tcPr>
            <w:tcW w:w="6660" w:type="dxa"/>
          </w:tcPr>
          <w:p w:rsidR="00645251" w:rsidRPr="002110B0" w:rsidRDefault="00645251" w:rsidP="002110B0">
            <w:pPr>
              <w:jc w:val="left"/>
              <w:rPr>
                <w:b w:val="0"/>
              </w:rPr>
            </w:pPr>
            <w:r w:rsidRPr="002110B0">
              <w:rPr>
                <w:b w:val="0"/>
              </w:rPr>
              <w:t>fuel requirement ratio for a specific fuel used by a specific equipment option</w:t>
            </w:r>
          </w:p>
        </w:tc>
      </w:tr>
    </w:tbl>
    <w:p w:rsidR="00645251" w:rsidRPr="003A3426" w:rsidRDefault="00645251" w:rsidP="00A814D0"/>
    <w:p w:rsidR="00645251" w:rsidRPr="003A3426" w:rsidRDefault="00645251" w:rsidP="00A814D0">
      <w:pPr>
        <w:pStyle w:val="BodyText"/>
        <w:rPr>
          <w:color w:val="auto"/>
        </w:rPr>
      </w:pPr>
      <w:r w:rsidRPr="003A3426">
        <w:rPr>
          <w:color w:val="auto"/>
        </w:rPr>
        <w:t>The economic driver used to forecast long-term sales for each NAICS category in the industrial class is the corresponding value for industrial production and is a measure of output and directly links the forecast of energy consumption with production output.  The use of industrial production allows for the explicit modeling of the input-output structure of the Georgia economy.  Also, industrial production data are tracked and measured by the Federal Reserve.  Consequently, by using industrial production in the energy models, energy consumption is directly linked to a measure of industrial economic output.    Section 8.2.4 addresses industrial activity.</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Historical energy, energy relationships (shares), and fuel shares were developed from several sources in addition to historical electric energy from Georgia Power Company books and records.  Five industrial SICs were surveyed in the 1994 Commercial &amp; Industrial Energy Survey.  They were SICs 20 (food), 22 (textiles), 26 (paper), 32 (stone, clay, and glass), and 33 (primary metals).  Energy end-use shares for electricity and natural gas were developed from this survey (information for oil was augmented from other sources).  Information and estimates of natural gas and fossil fuel consumption for the other SICs were developed from the 1991 Manufacturers Energy Consumption Survey (“MECS”).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Electricity, natural gas, and oil prices are forecasted for the industrial class and used in INFORM.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INFORM uses a base year of 1990 to establish initial calibration.  The model also calibrates to historical energy through 20</w:t>
      </w:r>
      <w:r w:rsidR="00EA2009" w:rsidRPr="003A3426">
        <w:rPr>
          <w:color w:val="auto"/>
        </w:rPr>
        <w:t>11</w:t>
      </w:r>
      <w:r w:rsidRPr="003A3426">
        <w:rPr>
          <w:color w:val="auto"/>
        </w:rPr>
        <w:t>.  Additionally, INFORM is calibrated to the energy of each economic category</w:t>
      </w:r>
      <w:r w:rsidR="00374C1B" w:rsidRPr="003A3426">
        <w:rPr>
          <w:color w:val="auto"/>
        </w:rPr>
        <w:t>, according to the North American Industry Classification System</w:t>
      </w:r>
      <w:r w:rsidRPr="003A3426">
        <w:rPr>
          <w:color w:val="auto"/>
        </w:rPr>
        <w:t xml:space="preserve"> (</w:t>
      </w:r>
      <w:r w:rsidR="00374C1B" w:rsidRPr="003A3426">
        <w:rPr>
          <w:color w:val="auto"/>
        </w:rPr>
        <w:t>NAICS</w:t>
      </w:r>
      <w:r w:rsidRPr="003A3426">
        <w:rPr>
          <w:color w:val="auto"/>
        </w:rPr>
        <w:t>)</w:t>
      </w:r>
      <w:r w:rsidR="00374C1B" w:rsidRPr="003A3426">
        <w:rPr>
          <w:color w:val="auto"/>
        </w:rPr>
        <w:t>,</w:t>
      </w:r>
      <w:r w:rsidRPr="003A3426">
        <w:rPr>
          <w:color w:val="auto"/>
        </w:rPr>
        <w:t xml:space="preserve"> over the period of the short-term forecast, 20</w:t>
      </w:r>
      <w:r w:rsidR="00751E20" w:rsidRPr="003A3426">
        <w:rPr>
          <w:color w:val="auto"/>
        </w:rPr>
        <w:t>1</w:t>
      </w:r>
      <w:r w:rsidR="00524A7E" w:rsidRPr="003A3426">
        <w:rPr>
          <w:color w:val="auto"/>
        </w:rPr>
        <w:t>3</w:t>
      </w:r>
      <w:r w:rsidRPr="003A3426">
        <w:rPr>
          <w:color w:val="auto"/>
        </w:rPr>
        <w:t xml:space="preserve"> through 201</w:t>
      </w:r>
      <w:r w:rsidR="00751E20" w:rsidRPr="003A3426">
        <w:rPr>
          <w:color w:val="auto"/>
        </w:rPr>
        <w:t>5</w:t>
      </w:r>
      <w:r w:rsidRPr="003A3426">
        <w:rPr>
          <w:color w:val="auto"/>
        </w:rPr>
        <w: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Cogeneration is a significant activity for certain industries.  In the course of providing general manufacturing production processes, electricity is made available as a by-product.  Georgia Power Company has assembled information to project the energy and demand changes from cogeneration for the near future.  This cogeneration forecast is produced independently of the electricity sales forecast of the industrial class.  See Section 8.4.2 for additional discussion on cogeneration.</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industrial long-term forecast is modeled on a billing basis.  The Budget 201</w:t>
      </w:r>
      <w:r w:rsidR="00751E20" w:rsidRPr="003A3426">
        <w:rPr>
          <w:color w:val="auto"/>
        </w:rPr>
        <w:t>3</w:t>
      </w:r>
      <w:r w:rsidRPr="003A3426">
        <w:rPr>
          <w:color w:val="auto"/>
        </w:rPr>
        <w:t xml:space="preserve"> forecast is presented as a calendar based forecast.  The long-term billing forecast is integrated with the short-term billing forecast and then both are converted to a calendar basis.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Several attachments follow which comprise the Budget 201</w:t>
      </w:r>
      <w:r w:rsidR="00751E20" w:rsidRPr="003A3426">
        <w:rPr>
          <w:color w:val="auto"/>
        </w:rPr>
        <w:t>3</w:t>
      </w:r>
      <w:r w:rsidRPr="003A3426">
        <w:rPr>
          <w:color w:val="auto"/>
        </w:rPr>
        <w:t xml:space="preserve"> Industrial Long-term Forecast. </w:t>
      </w:r>
    </w:p>
    <w:p w:rsidR="00645251" w:rsidRPr="002110B0" w:rsidRDefault="00645251" w:rsidP="002110B0">
      <w:pPr>
        <w:pStyle w:val="Heading3"/>
        <w:jc w:val="left"/>
        <w:rPr>
          <w:sz w:val="20"/>
          <w:szCs w:val="20"/>
        </w:rPr>
      </w:pPr>
      <w:bookmarkStart w:id="383" w:name="_Toc503665796"/>
      <w:bookmarkStart w:id="384" w:name="_Toc114629531"/>
      <w:r w:rsidRPr="003A3426">
        <w:br w:type="page"/>
      </w:r>
      <w:bookmarkStart w:id="385" w:name="_Toc138581541"/>
      <w:bookmarkStart w:id="386" w:name="_Toc347166941"/>
      <w:r w:rsidRPr="002110B0">
        <w:rPr>
          <w:sz w:val="20"/>
          <w:szCs w:val="20"/>
        </w:rPr>
        <w:t>Attachment 5.1.3-1: Total Industrial Energy Sales</w:t>
      </w:r>
      <w:bookmarkEnd w:id="383"/>
      <w:bookmarkEnd w:id="384"/>
      <w:r w:rsidRPr="002110B0">
        <w:rPr>
          <w:sz w:val="20"/>
          <w:szCs w:val="20"/>
        </w:rPr>
        <w:t xml:space="preserve"> (GWh)</w:t>
      </w:r>
      <w:bookmarkEnd w:id="385"/>
      <w:bookmarkEnd w:id="386"/>
    </w:p>
    <w:p w:rsidR="00645251" w:rsidRPr="002110B0" w:rsidRDefault="00645251" w:rsidP="00A814D0">
      <w:pPr>
        <w:pStyle w:val="Heading8"/>
        <w:rPr>
          <w:b/>
          <w:i w:val="0"/>
        </w:rPr>
      </w:pPr>
      <w:r w:rsidRPr="002110B0">
        <w:rPr>
          <w:b/>
          <w:i w:val="0"/>
        </w:rPr>
        <w:t>Budget 201</w:t>
      </w:r>
      <w:r w:rsidR="00751E20" w:rsidRPr="002110B0">
        <w:rPr>
          <w:b/>
          <w:i w:val="0"/>
        </w:rPr>
        <w:t>3</w:t>
      </w:r>
    </w:p>
    <w:p w:rsidR="004245B2" w:rsidRPr="003A3426" w:rsidRDefault="004245B2" w:rsidP="00A814D0">
      <w:pPr>
        <w:pStyle w:val="NormalIndent"/>
      </w:pPr>
    </w:p>
    <w:p w:rsidR="00645251" w:rsidRPr="003A3426" w:rsidRDefault="00645251" w:rsidP="00A814D0">
      <w:pPr>
        <w:pStyle w:val="NormalIndent"/>
      </w:pPr>
    </w:p>
    <w:p w:rsidR="00645251" w:rsidRPr="003A3426" w:rsidRDefault="009D0E36" w:rsidP="00A814D0">
      <w:pPr>
        <w:pStyle w:val="Caption"/>
      </w:pPr>
      <w:r>
        <w:rPr>
          <w:noProof/>
        </w:rPr>
        <w:drawing>
          <wp:inline distT="0" distB="0" distL="0" distR="0">
            <wp:extent cx="5147945" cy="3623945"/>
            <wp:effectExtent l="19050" t="0" r="0" b="0"/>
            <wp:docPr id="114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srcRect/>
                    <a:stretch>
                      <a:fillRect/>
                    </a:stretch>
                  </pic:blipFill>
                  <pic:spPr bwMode="auto">
                    <a:xfrm>
                      <a:off x="0" y="0"/>
                      <a:ext cx="5147945" cy="3623945"/>
                    </a:xfrm>
                    <a:prstGeom prst="rect">
                      <a:avLst/>
                    </a:prstGeom>
                    <a:noFill/>
                    <a:ln w="9525">
                      <a:noFill/>
                      <a:miter lim="800000"/>
                      <a:headEnd/>
                      <a:tailEnd/>
                    </a:ln>
                  </pic:spPr>
                </pic:pic>
              </a:graphicData>
            </a:graphic>
          </wp:inline>
        </w:drawing>
      </w:r>
    </w:p>
    <w:p w:rsidR="00645251" w:rsidRPr="002110B0" w:rsidRDefault="00645251" w:rsidP="00A814D0">
      <w:pPr>
        <w:pStyle w:val="Caption"/>
        <w:rPr>
          <w:b w:val="0"/>
        </w:rPr>
        <w:sectPr w:rsidR="00645251" w:rsidRPr="002110B0" w:rsidSect="00FF36B9">
          <w:footnotePr>
            <w:numRestart w:val="eachSect"/>
          </w:footnotePr>
          <w:pgSz w:w="12240" w:h="15840"/>
          <w:pgMar w:top="1440" w:right="1440" w:bottom="1440" w:left="1440" w:header="720" w:footer="720" w:gutter="0"/>
          <w:cols w:space="720"/>
          <w:docGrid w:linePitch="273"/>
        </w:sectPr>
      </w:pPr>
      <w:r w:rsidRPr="002110B0">
        <w:rPr>
          <w:b w:val="0"/>
        </w:rPr>
        <w:t>*In the following tables, values are based on the LT Billed end-us</w:t>
      </w:r>
      <w:r w:rsidR="00751E20" w:rsidRPr="002110B0">
        <w:rPr>
          <w:b w:val="0"/>
        </w:rPr>
        <w:t xml:space="preserve">e </w:t>
      </w:r>
      <w:r w:rsidRPr="002110B0">
        <w:rPr>
          <w:b w:val="0"/>
        </w:rPr>
        <w:t>model.  No external adjustments were made.</w:t>
      </w:r>
    </w:p>
    <w:p w:rsidR="00645251" w:rsidRPr="003A3426" w:rsidRDefault="00645251" w:rsidP="00A814D0"/>
    <w:p w:rsidR="00645251" w:rsidRPr="002110B0" w:rsidRDefault="00645251" w:rsidP="002110B0">
      <w:pPr>
        <w:pStyle w:val="Heading3"/>
        <w:jc w:val="left"/>
        <w:rPr>
          <w:sz w:val="20"/>
          <w:szCs w:val="20"/>
        </w:rPr>
      </w:pPr>
      <w:bookmarkStart w:id="387" w:name="_Toc114629532"/>
      <w:bookmarkStart w:id="388" w:name="_Toc138581542"/>
      <w:bookmarkStart w:id="389" w:name="_Toc347166942"/>
      <w:r w:rsidRPr="002110B0">
        <w:rPr>
          <w:sz w:val="20"/>
          <w:szCs w:val="20"/>
        </w:rPr>
        <w:t>Attachment 5.1.3-2: Industrial Sales by NAICS Category</w:t>
      </w:r>
      <w:bookmarkEnd w:id="387"/>
      <w:r w:rsidRPr="002110B0">
        <w:rPr>
          <w:sz w:val="20"/>
          <w:szCs w:val="20"/>
        </w:rPr>
        <w:t xml:space="preserve"> (GWh and Percentages)</w:t>
      </w:r>
      <w:bookmarkEnd w:id="388"/>
      <w:bookmarkEnd w:id="389"/>
    </w:p>
    <w:p w:rsidR="00645251" w:rsidRPr="003A3426" w:rsidRDefault="00645251" w:rsidP="00A814D0">
      <w:r w:rsidRPr="003A3426">
        <w:t>Industrial Long-Term Forecast (INFORM)</w:t>
      </w:r>
    </w:p>
    <w:p w:rsidR="00645251" w:rsidRPr="003A3426" w:rsidRDefault="00645251" w:rsidP="00A814D0">
      <w:r w:rsidRPr="003A3426">
        <w:t>Budget 201</w:t>
      </w:r>
      <w:r w:rsidR="005A4A49" w:rsidRPr="003A3426">
        <w:t>3</w:t>
      </w:r>
    </w:p>
    <w:p w:rsidR="00645251" w:rsidRDefault="00645251" w:rsidP="00A814D0"/>
    <w:p w:rsidR="009D3F27" w:rsidRDefault="009D3F27" w:rsidP="00A814D0"/>
    <w:p w:rsidR="009D3F27" w:rsidRPr="003A3426" w:rsidRDefault="009D3F27" w:rsidP="00A814D0">
      <w:r>
        <w:t>GWH Sales</w:t>
      </w:r>
    </w:p>
    <w:p w:rsidR="00645251" w:rsidRPr="003A3426" w:rsidRDefault="00645251" w:rsidP="00A814D0"/>
    <w:p w:rsidR="009D3F27" w:rsidRDefault="009D3F27" w:rsidP="00A814D0"/>
    <w:p w:rsidR="009D3F27" w:rsidRDefault="00880A9D" w:rsidP="00A814D0">
      <w:r>
        <w:rPr>
          <w:noProof/>
        </w:rPr>
        <w:drawing>
          <wp:inline distT="0" distB="0" distL="0" distR="0">
            <wp:extent cx="8551558" cy="3793067"/>
            <wp:effectExtent l="19050" t="0" r="1892" b="0"/>
            <wp:docPr id="114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srcRect/>
                    <a:stretch>
                      <a:fillRect/>
                    </a:stretch>
                  </pic:blipFill>
                  <pic:spPr bwMode="auto">
                    <a:xfrm>
                      <a:off x="0" y="0"/>
                      <a:ext cx="8567936" cy="3800332"/>
                    </a:xfrm>
                    <a:prstGeom prst="rect">
                      <a:avLst/>
                    </a:prstGeom>
                    <a:noFill/>
                    <a:ln w="9525">
                      <a:noFill/>
                      <a:miter lim="800000"/>
                      <a:headEnd/>
                      <a:tailEnd/>
                    </a:ln>
                  </pic:spPr>
                </pic:pic>
              </a:graphicData>
            </a:graphic>
          </wp:inline>
        </w:drawing>
      </w:r>
    </w:p>
    <w:p w:rsidR="009D3F27" w:rsidRDefault="009D3F27" w:rsidP="00A814D0"/>
    <w:p w:rsidR="009D3F27" w:rsidRDefault="009D3F27" w:rsidP="00A814D0"/>
    <w:p w:rsidR="009D3F27" w:rsidRDefault="009D3F27">
      <w:pPr>
        <w:jc w:val="left"/>
      </w:pPr>
    </w:p>
    <w:p w:rsidR="00645251" w:rsidRPr="003A3426" w:rsidRDefault="009D3F27" w:rsidP="00A814D0">
      <w:r>
        <w:t>Percentage Total Sales</w:t>
      </w:r>
    </w:p>
    <w:p w:rsidR="00645251" w:rsidRPr="003A3426" w:rsidRDefault="00645251" w:rsidP="00A814D0"/>
    <w:p w:rsidR="00645251" w:rsidRPr="002110B0" w:rsidRDefault="00880A9D" w:rsidP="002110B0">
      <w:pPr>
        <w:pStyle w:val="Heading3"/>
        <w:jc w:val="left"/>
        <w:rPr>
          <w:sz w:val="20"/>
          <w:szCs w:val="20"/>
        </w:rPr>
      </w:pPr>
      <w:r>
        <w:rPr>
          <w:noProof/>
        </w:rPr>
        <w:drawing>
          <wp:inline distT="0" distB="0" distL="0" distR="0">
            <wp:extent cx="8630072" cy="4318000"/>
            <wp:effectExtent l="19050" t="0" r="0" b="0"/>
            <wp:docPr id="11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a:stretch>
                      <a:fillRect/>
                    </a:stretch>
                  </pic:blipFill>
                  <pic:spPr bwMode="auto">
                    <a:xfrm>
                      <a:off x="0" y="0"/>
                      <a:ext cx="8644170" cy="4325054"/>
                    </a:xfrm>
                    <a:prstGeom prst="rect">
                      <a:avLst/>
                    </a:prstGeom>
                    <a:noFill/>
                    <a:ln w="9525">
                      <a:noFill/>
                      <a:miter lim="800000"/>
                      <a:headEnd/>
                      <a:tailEnd/>
                    </a:ln>
                  </pic:spPr>
                </pic:pic>
              </a:graphicData>
            </a:graphic>
          </wp:inline>
        </w:drawing>
      </w:r>
      <w:r w:rsidR="00645251" w:rsidRPr="003A3426">
        <w:br w:type="page"/>
      </w:r>
      <w:bookmarkStart w:id="390" w:name="_Toc114629533"/>
      <w:bookmarkStart w:id="391" w:name="_Toc138581543"/>
      <w:bookmarkStart w:id="392" w:name="_Toc347166943"/>
      <w:r w:rsidR="00645251" w:rsidRPr="002110B0">
        <w:rPr>
          <w:sz w:val="20"/>
          <w:szCs w:val="20"/>
        </w:rPr>
        <w:t>Attachment 5.1.3-3: Industrial Sales by End-Use</w:t>
      </w:r>
      <w:bookmarkEnd w:id="390"/>
      <w:bookmarkEnd w:id="391"/>
      <w:r w:rsidR="00645251" w:rsidRPr="002110B0">
        <w:rPr>
          <w:sz w:val="20"/>
          <w:szCs w:val="20"/>
        </w:rPr>
        <w:t xml:space="preserve"> (GWh and Percentages)</w:t>
      </w:r>
      <w:bookmarkEnd w:id="392"/>
    </w:p>
    <w:p w:rsidR="00645251" w:rsidRPr="003A3426" w:rsidRDefault="00645251" w:rsidP="00A814D0">
      <w:r w:rsidRPr="003A3426">
        <w:t>Industrial Long-Term Forecast (INFORM)</w:t>
      </w:r>
    </w:p>
    <w:p w:rsidR="00645251" w:rsidRPr="003A3426" w:rsidRDefault="00645251" w:rsidP="00A814D0">
      <w:r w:rsidRPr="003A3426">
        <w:t>Budget 201</w:t>
      </w:r>
      <w:r w:rsidR="005A4A49" w:rsidRPr="003A3426">
        <w:t>3</w:t>
      </w:r>
    </w:p>
    <w:p w:rsidR="00645251" w:rsidRPr="003A3426" w:rsidRDefault="00645251" w:rsidP="00A814D0"/>
    <w:p w:rsidR="00645251" w:rsidRPr="003A3426" w:rsidRDefault="002911D1" w:rsidP="00A814D0">
      <w:r>
        <w:rPr>
          <w:noProof/>
        </w:rPr>
        <w:drawing>
          <wp:inline distT="0" distB="0" distL="0" distR="0">
            <wp:extent cx="8515350" cy="3864425"/>
            <wp:effectExtent l="19050" t="0" r="0" b="0"/>
            <wp:docPr id="31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srcRect/>
                    <a:stretch>
                      <a:fillRect/>
                    </a:stretch>
                  </pic:blipFill>
                  <pic:spPr bwMode="auto">
                    <a:xfrm>
                      <a:off x="0" y="0"/>
                      <a:ext cx="8517541" cy="3865420"/>
                    </a:xfrm>
                    <a:prstGeom prst="rect">
                      <a:avLst/>
                    </a:prstGeom>
                    <a:noFill/>
                    <a:ln w="9525">
                      <a:noFill/>
                      <a:miter lim="800000"/>
                      <a:headEnd/>
                      <a:tailEnd/>
                    </a:ln>
                  </pic:spPr>
                </pic:pic>
              </a:graphicData>
            </a:graphic>
          </wp:inline>
        </w:drawing>
      </w:r>
    </w:p>
    <w:p w:rsidR="00196B00" w:rsidRDefault="00196B00">
      <w:pPr>
        <w:jc w:val="left"/>
      </w:pPr>
      <w:r>
        <w:br w:type="page"/>
      </w:r>
    </w:p>
    <w:p w:rsidR="00645251" w:rsidRPr="002110B0" w:rsidRDefault="00645251" w:rsidP="002110B0">
      <w:pPr>
        <w:pStyle w:val="Heading3"/>
        <w:jc w:val="left"/>
        <w:rPr>
          <w:sz w:val="20"/>
          <w:szCs w:val="20"/>
        </w:rPr>
      </w:pPr>
      <w:bookmarkStart w:id="393" w:name="_Toc114629534"/>
      <w:bookmarkStart w:id="394" w:name="_Toc138581544"/>
      <w:bookmarkStart w:id="395" w:name="_Toc347166944"/>
      <w:bookmarkStart w:id="396" w:name="_Toc497031889"/>
      <w:bookmarkStart w:id="397" w:name="_Toc503665808"/>
      <w:bookmarkStart w:id="398" w:name="_Toc46546932"/>
      <w:bookmarkStart w:id="399" w:name="_Toc107373540"/>
      <w:r w:rsidRPr="002110B0">
        <w:rPr>
          <w:sz w:val="20"/>
          <w:szCs w:val="20"/>
        </w:rPr>
        <w:t>Attachment 5.1.3-4: Cogeneration</w:t>
      </w:r>
      <w:bookmarkEnd w:id="393"/>
      <w:r w:rsidRPr="002110B0">
        <w:rPr>
          <w:sz w:val="20"/>
          <w:szCs w:val="20"/>
        </w:rPr>
        <w:t xml:space="preserve"> (GWh)</w:t>
      </w:r>
      <w:bookmarkEnd w:id="394"/>
      <w:bookmarkEnd w:id="395"/>
    </w:p>
    <w:p w:rsidR="00645251" w:rsidRPr="003A3426" w:rsidRDefault="00645251" w:rsidP="00A814D0">
      <w:r w:rsidRPr="003A3426">
        <w:t>Industrial Long-Term Forecast</w:t>
      </w:r>
    </w:p>
    <w:p w:rsidR="00645251" w:rsidRPr="003A3426" w:rsidRDefault="00645251" w:rsidP="00A814D0">
      <w:r w:rsidRPr="003A3426">
        <w:t>Budget 201</w:t>
      </w:r>
      <w:r w:rsidR="005A4A49" w:rsidRPr="003A3426">
        <w:t>3</w:t>
      </w:r>
    </w:p>
    <w:p w:rsidR="00645251" w:rsidRPr="003A3426" w:rsidRDefault="00645251" w:rsidP="00A814D0">
      <w:pPr>
        <w:rPr>
          <w:highlight w:val="magenta"/>
        </w:rPr>
      </w:pPr>
    </w:p>
    <w:p w:rsidR="00645251" w:rsidRPr="003A3426" w:rsidRDefault="00645251" w:rsidP="00A814D0">
      <w:pPr>
        <w:pStyle w:val="Heading1"/>
        <w:rPr>
          <w:highlight w:val="magenta"/>
        </w:rPr>
      </w:pPr>
    </w:p>
    <w:tbl>
      <w:tblPr>
        <w:tblW w:w="1740" w:type="dxa"/>
        <w:jc w:val="center"/>
        <w:tblInd w:w="93" w:type="dxa"/>
        <w:tblLook w:val="04A0"/>
      </w:tblPr>
      <w:tblGrid>
        <w:gridCol w:w="680"/>
        <w:gridCol w:w="1060"/>
      </w:tblGrid>
      <w:tr w:rsidR="000D2586" w:rsidRPr="000D2586" w:rsidTr="000D2586">
        <w:trPr>
          <w:trHeight w:val="255"/>
          <w:jc w:val="center"/>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sz w:val="18"/>
                <w:szCs w:val="18"/>
              </w:rPr>
            </w:pPr>
            <w:r w:rsidRPr="002911D1">
              <w:rPr>
                <w:bCs/>
                <w:sz w:val="18"/>
                <w:szCs w:val="18"/>
              </w:rPr>
              <w:t>Year</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0D2586" w:rsidRPr="002911D1" w:rsidRDefault="000D2586" w:rsidP="000D2586">
            <w:pPr>
              <w:rPr>
                <w:bCs/>
                <w:sz w:val="18"/>
                <w:szCs w:val="18"/>
              </w:rPr>
            </w:pPr>
            <w:r w:rsidRPr="002911D1">
              <w:rPr>
                <w:bCs/>
                <w:sz w:val="18"/>
                <w:szCs w:val="18"/>
              </w:rPr>
              <w:t>GWh</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2012</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sz w:val="12"/>
                <w:szCs w:val="12"/>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2013</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2014</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2015</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2911D1">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2016</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2017</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2018</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2019</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2020</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2021</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2022</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2023</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2024</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2025</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2026</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2027</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2028</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2029</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2030</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2031</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r w:rsidR="000D2586" w:rsidRPr="000D2586" w:rsidTr="000D2586">
        <w:trPr>
          <w:trHeight w:val="255"/>
          <w:jc w:val="center"/>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0D2586" w:rsidRPr="002911D1" w:rsidRDefault="000D2586" w:rsidP="000D2586">
            <w:pPr>
              <w:rPr>
                <w:bCs/>
                <w:color w:val="0000FF"/>
                <w:sz w:val="18"/>
                <w:szCs w:val="18"/>
              </w:rPr>
            </w:pPr>
            <w:r w:rsidRPr="002911D1">
              <w:rPr>
                <w:bCs/>
                <w:color w:val="0000FF"/>
                <w:sz w:val="18"/>
                <w:szCs w:val="18"/>
              </w:rPr>
              <w:t>2032</w:t>
            </w:r>
          </w:p>
        </w:tc>
        <w:tc>
          <w:tcPr>
            <w:tcW w:w="1060" w:type="dxa"/>
            <w:tcBorders>
              <w:top w:val="nil"/>
              <w:left w:val="nil"/>
              <w:bottom w:val="single" w:sz="4" w:space="0" w:color="auto"/>
              <w:right w:val="single" w:sz="4" w:space="0" w:color="auto"/>
            </w:tcBorders>
            <w:shd w:val="clear" w:color="auto" w:fill="auto"/>
            <w:noWrap/>
            <w:vAlign w:val="bottom"/>
            <w:hideMark/>
          </w:tcPr>
          <w:p w:rsidR="000D2586" w:rsidRPr="002911D1" w:rsidRDefault="00BE585C" w:rsidP="000D2586">
            <w:pPr>
              <w:rPr>
                <w:b w:val="0"/>
              </w:rPr>
            </w:pPr>
            <w:r w:rsidRPr="002911D1">
              <w:rPr>
                <w:b w:val="0"/>
                <w:sz w:val="12"/>
                <w:szCs w:val="12"/>
              </w:rPr>
              <w:t>REDACTED</w:t>
            </w:r>
          </w:p>
        </w:tc>
      </w:tr>
    </w:tbl>
    <w:p w:rsidR="00645251" w:rsidRPr="003A3426" w:rsidRDefault="00645251" w:rsidP="00A814D0">
      <w:pPr>
        <w:sectPr w:rsidR="00645251" w:rsidRPr="003A3426">
          <w:footerReference w:type="default" r:id="rId73"/>
          <w:footnotePr>
            <w:numRestart w:val="eachSect"/>
          </w:footnotePr>
          <w:pgSz w:w="15840" w:h="12240" w:orient="landscape"/>
          <w:pgMar w:top="1267" w:right="1440" w:bottom="1800" w:left="1440" w:header="720" w:footer="720" w:gutter="0"/>
          <w:cols w:space="720"/>
        </w:sectPr>
      </w:pPr>
    </w:p>
    <w:p w:rsidR="00645251" w:rsidRPr="002110B0" w:rsidRDefault="00645251" w:rsidP="002110B0">
      <w:pPr>
        <w:pStyle w:val="Heading1"/>
        <w:jc w:val="left"/>
        <w:rPr>
          <w:sz w:val="28"/>
          <w:szCs w:val="28"/>
        </w:rPr>
      </w:pPr>
      <w:bookmarkStart w:id="400" w:name="_Toc114629535"/>
      <w:bookmarkStart w:id="401" w:name="_Toc138581545"/>
      <w:bookmarkStart w:id="402" w:name="_Toc347166945"/>
      <w:r w:rsidRPr="002110B0">
        <w:rPr>
          <w:sz w:val="28"/>
          <w:szCs w:val="28"/>
        </w:rPr>
        <w:t>5.2</w:t>
      </w:r>
      <w:r w:rsidRPr="002110B0">
        <w:rPr>
          <w:sz w:val="28"/>
          <w:szCs w:val="28"/>
        </w:rPr>
        <w:tab/>
        <w:t>ANNUAL TO MONTHLY BASED ENERGY FORECASTS</w:t>
      </w:r>
      <w:bookmarkEnd w:id="396"/>
      <w:bookmarkEnd w:id="397"/>
      <w:bookmarkEnd w:id="398"/>
      <w:bookmarkEnd w:id="399"/>
      <w:bookmarkEnd w:id="400"/>
      <w:bookmarkEnd w:id="401"/>
      <w:bookmarkEnd w:id="402"/>
    </w:p>
    <w:p w:rsidR="00645251" w:rsidRPr="003A3426" w:rsidRDefault="00645251" w:rsidP="00A814D0">
      <w:pPr>
        <w:pStyle w:val="BodyText"/>
        <w:rPr>
          <w:color w:val="auto"/>
        </w:rPr>
      </w:pPr>
      <w:r w:rsidRPr="003A3426">
        <w:rPr>
          <w:color w:val="auto"/>
        </w:rPr>
        <w:t xml:space="preserve">The official forecast is one of monthly calendar energies.  However, the long-term end-use models are of an annual frequency and based on billing data which results in annual billing energy forecasts.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long-term end-use annual forecasts were converted to monthly forecasts by allocating each annual forecasted value per its class monthly percentage (see Table 5.2-1).  For all three classes, the monthly percentages from the last year of the short-term models were used as the monthly pattern in the long term projections.  The result is a 20</w:t>
      </w:r>
      <w:r w:rsidR="00C15698" w:rsidRPr="003A3426">
        <w:rPr>
          <w:color w:val="auto"/>
        </w:rPr>
        <w:t>-</w:t>
      </w:r>
      <w:r w:rsidRPr="003A3426">
        <w:rPr>
          <w:color w:val="auto"/>
        </w:rPr>
        <w:t>year monthly forecast.  Once all class forecasts are on a monthly basis for 20 years, the monthly billing-to-calendar ratios that are used in the short-term forecast (described in section 4.4) can be applied.</w:t>
      </w:r>
    </w:p>
    <w:p w:rsidR="00645251" w:rsidRPr="002110B0" w:rsidRDefault="00645251" w:rsidP="002110B0">
      <w:pPr>
        <w:pStyle w:val="Heading3"/>
        <w:jc w:val="left"/>
        <w:rPr>
          <w:sz w:val="20"/>
          <w:szCs w:val="20"/>
        </w:rPr>
      </w:pPr>
      <w:bookmarkStart w:id="403" w:name="_Toc138581546"/>
      <w:bookmarkStart w:id="404" w:name="_Toc347166946"/>
      <w:bookmarkStart w:id="405" w:name="_Toc107373541"/>
      <w:r w:rsidRPr="002110B0">
        <w:rPr>
          <w:sz w:val="20"/>
          <w:szCs w:val="20"/>
        </w:rPr>
        <w:t>Table 5.2-1: Annual to Monthly Allocation Percentages</w:t>
      </w:r>
      <w:bookmarkEnd w:id="403"/>
      <w:bookmarkEnd w:id="404"/>
    </w:p>
    <w:p w:rsidR="00645251" w:rsidRPr="003A3426" w:rsidRDefault="00645251" w:rsidP="00A814D0"/>
    <w:bookmarkEnd w:id="405"/>
    <w:p w:rsidR="00645251" w:rsidRPr="003A3426" w:rsidRDefault="00880A9D" w:rsidP="00A814D0">
      <w:pPr>
        <w:pStyle w:val="Heading1"/>
      </w:pPr>
      <w:r>
        <w:rPr>
          <w:noProof/>
        </w:rPr>
        <w:drawing>
          <wp:inline distT="0" distB="0" distL="0" distR="0">
            <wp:extent cx="4089400" cy="2726055"/>
            <wp:effectExtent l="19050" t="0" r="6350" b="0"/>
            <wp:docPr id="11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srcRect/>
                    <a:stretch>
                      <a:fillRect/>
                    </a:stretch>
                  </pic:blipFill>
                  <pic:spPr bwMode="auto">
                    <a:xfrm>
                      <a:off x="0" y="0"/>
                      <a:ext cx="4089400" cy="2726055"/>
                    </a:xfrm>
                    <a:prstGeom prst="rect">
                      <a:avLst/>
                    </a:prstGeom>
                    <a:noFill/>
                    <a:ln w="9525">
                      <a:noFill/>
                      <a:miter lim="800000"/>
                      <a:headEnd/>
                      <a:tailEnd/>
                    </a:ln>
                  </pic:spPr>
                </pic:pic>
              </a:graphicData>
            </a:graphic>
          </wp:inline>
        </w:drawing>
      </w:r>
    </w:p>
    <w:p w:rsidR="00645251" w:rsidRPr="003A3426" w:rsidRDefault="00645251" w:rsidP="00A814D0"/>
    <w:p w:rsidR="00645251" w:rsidRPr="002110B0" w:rsidRDefault="00202C87" w:rsidP="002110B0">
      <w:pPr>
        <w:pStyle w:val="Heading1"/>
        <w:jc w:val="left"/>
        <w:rPr>
          <w:sz w:val="28"/>
          <w:szCs w:val="28"/>
        </w:rPr>
      </w:pPr>
      <w:bookmarkStart w:id="406" w:name="_Toc114629537"/>
      <w:bookmarkStart w:id="407" w:name="_Toc138581547"/>
      <w:bookmarkStart w:id="408" w:name="_Toc347166947"/>
      <w:r>
        <w:rPr>
          <w:sz w:val="28"/>
          <w:szCs w:val="28"/>
        </w:rPr>
        <w:t>5.3</w:t>
      </w:r>
      <w:r>
        <w:rPr>
          <w:sz w:val="28"/>
          <w:szCs w:val="28"/>
        </w:rPr>
        <w:tab/>
        <w:t>INTEGRATION OF SHORT</w:t>
      </w:r>
      <w:r w:rsidR="00645251" w:rsidRPr="002110B0">
        <w:rPr>
          <w:sz w:val="28"/>
          <w:szCs w:val="28"/>
        </w:rPr>
        <w:t xml:space="preserve"> </w:t>
      </w:r>
      <w:smartTag w:uri="urn:schemas-microsoft-com:office:smarttags" w:element="stockticker">
        <w:r w:rsidR="00645251" w:rsidRPr="002110B0">
          <w:rPr>
            <w:sz w:val="28"/>
            <w:szCs w:val="28"/>
          </w:rPr>
          <w:t>AND</w:t>
        </w:r>
      </w:smartTag>
      <w:r>
        <w:rPr>
          <w:sz w:val="28"/>
          <w:szCs w:val="28"/>
        </w:rPr>
        <w:t xml:space="preserve"> LONG-TERM ENERGY </w:t>
      </w:r>
      <w:bookmarkEnd w:id="406"/>
      <w:bookmarkEnd w:id="407"/>
      <w:r>
        <w:rPr>
          <w:sz w:val="28"/>
          <w:szCs w:val="28"/>
        </w:rPr>
        <w:t>FORECASTS</w:t>
      </w:r>
      <w:bookmarkEnd w:id="408"/>
    </w:p>
    <w:p w:rsidR="00645251" w:rsidRPr="003A3426" w:rsidRDefault="00645251" w:rsidP="00A814D0">
      <w:pPr>
        <w:pStyle w:val="BodyText"/>
        <w:rPr>
          <w:color w:val="auto"/>
        </w:rPr>
      </w:pPr>
      <w:r w:rsidRPr="003A3426">
        <w:rPr>
          <w:color w:val="auto"/>
        </w:rPr>
        <w:t>The short-term and long-term energy forecasts were produced using different methods.  Although both the long-term and short-term energy models used a 20-year average as the predicted weather, the impacts from using different forecast methodologies for the two periods increase the likelihood that integration techniques are needed to smooth out the forecast.  The forecast should be smooth because the timing of economic, demographic, and weather events further into the future from historical results becomes less and less certain.  Adjustments to ensure a smooth transition of the various elements of the forecast and between years of the forecast were made to the energy forecast during the development of the energy forecast for each class.  Specifically, the long-term models are calibrated to historical and short-term model results for integration purposes.</w:t>
      </w:r>
    </w:p>
    <w:p w:rsidR="00645251" w:rsidRPr="003A3426" w:rsidRDefault="00645251" w:rsidP="00A814D0">
      <w:pPr>
        <w:pStyle w:val="BodyText"/>
        <w:rPr>
          <w:color w:val="auto"/>
        </w:rPr>
      </w:pPr>
    </w:p>
    <w:p w:rsidR="00645251" w:rsidRPr="003A3426" w:rsidRDefault="00645251" w:rsidP="00A814D0">
      <w:pPr>
        <w:pStyle w:val="Heading1"/>
        <w:sectPr w:rsidR="00645251" w:rsidRPr="003A3426" w:rsidSect="002110B0">
          <w:footnotePr>
            <w:numRestart w:val="eachSect"/>
          </w:footnotePr>
          <w:pgSz w:w="12240" w:h="15840"/>
          <w:pgMar w:top="1440" w:right="1440" w:bottom="1440" w:left="1440" w:header="720" w:footer="720" w:gutter="0"/>
          <w:cols w:space="720"/>
          <w:docGrid w:linePitch="273"/>
        </w:sectPr>
      </w:pPr>
    </w:p>
    <w:p w:rsidR="00645251" w:rsidRPr="00467674" w:rsidRDefault="00645251" w:rsidP="00A814D0">
      <w:bookmarkStart w:id="409" w:name="_Toc112221573"/>
    </w:p>
    <w:p w:rsidR="0033607D" w:rsidRDefault="00040A4A" w:rsidP="008B2EFF">
      <w:pPr>
        <w:pStyle w:val="Title2"/>
        <w:rPr>
          <w:rFonts w:eastAsiaTheme="minorEastAsia"/>
        </w:rPr>
      </w:pPr>
      <w:r>
        <w:rPr>
          <w:rFonts w:eastAsiaTheme="minorEastAsia"/>
        </w:rPr>
        <w:t>SECTION 6.0 – PEAK DEMAND FORECAST</w:t>
      </w:r>
    </w:p>
    <w:p w:rsidR="0033607D" w:rsidRPr="0033607D" w:rsidRDefault="0033607D" w:rsidP="008B2EFF">
      <w:pPr>
        <w:pStyle w:val="TOC1"/>
        <w:rPr>
          <w:rFonts w:asciiTheme="minorHAnsi" w:eastAsiaTheme="minorEastAsia" w:hAnsiTheme="minorHAnsi" w:cstheme="minorBidi"/>
          <w:sz w:val="22"/>
          <w:szCs w:val="22"/>
        </w:rPr>
      </w:pPr>
      <w:r w:rsidRPr="00040A4A">
        <w:t>6.0</w:t>
      </w:r>
      <w:r w:rsidRPr="0033607D">
        <w:rPr>
          <w:rFonts w:asciiTheme="minorHAnsi" w:eastAsiaTheme="minorEastAsia" w:hAnsiTheme="minorHAnsi" w:cstheme="minorBidi"/>
          <w:sz w:val="22"/>
          <w:szCs w:val="22"/>
        </w:rPr>
        <w:tab/>
      </w:r>
      <w:r w:rsidRPr="00040A4A">
        <w:t>PEAK DEMAND FORECAST</w:t>
      </w:r>
      <w:r w:rsidRPr="0033607D">
        <w:rPr>
          <w:webHidden/>
        </w:rPr>
        <w:tab/>
        <w:t>103</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6.0-1: Annual Coincident Demand with Adjustments (MW)</w:t>
      </w:r>
      <w:r w:rsidRPr="0033607D">
        <w:rPr>
          <w:webHidden/>
        </w:rPr>
        <w:tab/>
        <w:t>105</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6.0-2: Annual Unadjusted Non-Coincident Demand (MW)</w:t>
      </w:r>
      <w:r w:rsidRPr="0033607D">
        <w:rPr>
          <w:webHidden/>
        </w:rPr>
        <w:tab/>
        <w:t>106</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6.0-3: Monthly Coincident Demand with Adjustments (MW)</w:t>
      </w:r>
      <w:r w:rsidRPr="0033607D">
        <w:rPr>
          <w:webHidden/>
        </w:rPr>
        <w:tab/>
        <w:t>107</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6.0-4: Monthly Unadjusted Non-Coincident Demand (MW)</w:t>
      </w:r>
      <w:r w:rsidRPr="0033607D">
        <w:rPr>
          <w:webHidden/>
        </w:rPr>
        <w:tab/>
        <w:t>109</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6.0-5: Expansion Factors</w:t>
      </w:r>
      <w:r w:rsidRPr="0033607D">
        <w:rPr>
          <w:webHidden/>
        </w:rPr>
        <w:tab/>
        <w:t>111</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6.0-6: Annual Supply with Adjustments (GWh)</w:t>
      </w:r>
      <w:r w:rsidRPr="0033607D">
        <w:rPr>
          <w:webHidden/>
        </w:rPr>
        <w:tab/>
        <w:t>112</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6.0-7: Monthly Supply by Class (GWh)</w:t>
      </w:r>
      <w:r w:rsidRPr="0033607D">
        <w:rPr>
          <w:webHidden/>
        </w:rPr>
        <w:tab/>
        <w:t>113</w:t>
      </w:r>
    </w:p>
    <w:p w:rsidR="008033E5" w:rsidRPr="0033607D" w:rsidRDefault="0033607D" w:rsidP="0033607D">
      <w:pPr>
        <w:pStyle w:val="TOC3"/>
        <w:rPr>
          <w:rFonts w:asciiTheme="minorHAnsi" w:eastAsiaTheme="minorEastAsia" w:hAnsiTheme="minorHAnsi" w:cstheme="minorBidi"/>
          <w:i w:val="0"/>
          <w:iCs w:val="0"/>
          <w:sz w:val="22"/>
          <w:szCs w:val="22"/>
        </w:rPr>
      </w:pPr>
      <w:r w:rsidRPr="00040A4A">
        <w:t>Attachment 6.0-8: Coincident &amp; Non-Coincident Historical Peak Demand by Class</w:t>
      </w:r>
      <w:r w:rsidRPr="0033607D">
        <w:rPr>
          <w:webHidden/>
        </w:rPr>
        <w:tab/>
        <w:t>115</w:t>
      </w:r>
    </w:p>
    <w:p w:rsidR="00040A4A" w:rsidRDefault="00040A4A" w:rsidP="002110B0">
      <w:pPr>
        <w:pStyle w:val="Heading1"/>
        <w:jc w:val="left"/>
      </w:pPr>
    </w:p>
    <w:p w:rsidR="00645251" w:rsidRPr="002110B0" w:rsidRDefault="00645251" w:rsidP="002110B0">
      <w:pPr>
        <w:pStyle w:val="Heading1"/>
        <w:jc w:val="left"/>
        <w:rPr>
          <w:sz w:val="28"/>
          <w:szCs w:val="28"/>
        </w:rPr>
      </w:pPr>
      <w:r w:rsidRPr="0033607D">
        <w:br w:type="page"/>
      </w:r>
      <w:bookmarkStart w:id="410" w:name="_Toc347166948"/>
      <w:r w:rsidRPr="002110B0">
        <w:rPr>
          <w:sz w:val="28"/>
          <w:szCs w:val="28"/>
        </w:rPr>
        <w:t>6.0</w:t>
      </w:r>
      <w:r w:rsidRPr="002110B0">
        <w:rPr>
          <w:sz w:val="28"/>
          <w:szCs w:val="28"/>
        </w:rPr>
        <w:tab/>
        <w:t>PEAK DEMAND FORECAST</w:t>
      </w:r>
      <w:bookmarkEnd w:id="409"/>
      <w:bookmarkEnd w:id="410"/>
    </w:p>
    <w:p w:rsidR="00645251" w:rsidRPr="003A3426" w:rsidRDefault="00645251" w:rsidP="00A814D0">
      <w:pPr>
        <w:pStyle w:val="BodyText"/>
        <w:rPr>
          <w:color w:val="auto"/>
        </w:rPr>
      </w:pPr>
      <w:r w:rsidRPr="003A3426">
        <w:rPr>
          <w:color w:val="auto"/>
        </w:rPr>
        <w:t>Georgia Power Company used HELM in the Budget 201</w:t>
      </w:r>
      <w:r w:rsidR="005A4A49" w:rsidRPr="003A3426">
        <w:rPr>
          <w:color w:val="auto"/>
        </w:rPr>
        <w:t>3</w:t>
      </w:r>
      <w:r w:rsidRPr="003A3426">
        <w:rPr>
          <w:color w:val="auto"/>
        </w:rPr>
        <w:t xml:space="preserve"> Forecast to predict peak demands.  HELM is an EPRI product and was developed by ICF Resources Inc.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HELM uses historical hourly load research data for each customer class to derive functions that describe the relationship of load to the corresponding weather and defined day types.  The Company’s HELM model was developed and calibrated using load research data for 2006</w:t>
      </w:r>
      <w:r w:rsidR="008B2F37" w:rsidRPr="003A3426">
        <w:rPr>
          <w:color w:val="auto"/>
        </w:rPr>
        <w:t xml:space="preserve"> and 2010</w:t>
      </w:r>
      <w:r w:rsidRPr="003A3426">
        <w:rPr>
          <w:color w:val="auto"/>
        </w:rPr>
        <w:t xml:space="preserve">.  The historical load data for the commercial and industrial classes were adjusted to “normalize” the impacts of price sensitive rates.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Christensen and Associates provides a Real Time Pricing resp</w:t>
      </w:r>
      <w:r w:rsidR="00A5736A" w:rsidRPr="003A3426">
        <w:rPr>
          <w:color w:val="auto"/>
        </w:rPr>
        <w:t>onse model, updated in fall 2010</w:t>
      </w:r>
      <w:r w:rsidRPr="003A3426">
        <w:rPr>
          <w:color w:val="auto"/>
        </w:rPr>
        <w:t xml:space="preserve">, which estimates load response at various prices.  As with the </w:t>
      </w:r>
      <w:r w:rsidR="00A5736A" w:rsidRPr="003A3426">
        <w:rPr>
          <w:color w:val="auto"/>
        </w:rPr>
        <w:t>previous model developed in 2004</w:t>
      </w:r>
      <w:r w:rsidRPr="003A3426">
        <w:rPr>
          <w:color w:val="auto"/>
        </w:rPr>
        <w:t xml:space="preserve">, their updated study used metered hourly data for each </w:t>
      </w:r>
      <w:smartTag w:uri="urn:schemas-microsoft-com:office:smarttags" w:element="stockticker">
        <w:r w:rsidRPr="003A3426">
          <w:rPr>
            <w:color w:val="auto"/>
          </w:rPr>
          <w:t>RTP</w:t>
        </w:r>
      </w:smartTag>
      <w:r w:rsidRPr="003A3426">
        <w:rPr>
          <w:color w:val="auto"/>
        </w:rPr>
        <w:t xml:space="preserve"> customer and segmented the responses by Hour Ahead and Day Ahead customers.  This model was used to estimate the historical MW response and is used to estimate the projected MW response.  To get the projected MW response, an expected </w:t>
      </w:r>
      <w:smartTag w:uri="urn:schemas-microsoft-com:office:smarttags" w:element="stockticker">
        <w:r w:rsidRPr="003A3426">
          <w:rPr>
            <w:color w:val="auto"/>
          </w:rPr>
          <w:t>RTP</w:t>
        </w:r>
      </w:smartTag>
      <w:r w:rsidRPr="003A3426">
        <w:rPr>
          <w:color w:val="auto"/>
        </w:rPr>
        <w:t xml:space="preserve"> price forecast is obtained from </w:t>
      </w:r>
      <w:smartTag w:uri="urn:schemas-microsoft-com:office:smarttags" w:element="stockticker">
        <w:r w:rsidRPr="003A3426">
          <w:rPr>
            <w:color w:val="auto"/>
          </w:rPr>
          <w:t>SCS</w:t>
        </w:r>
      </w:smartTag>
      <w:r w:rsidR="00A5736A" w:rsidRPr="003A3426">
        <w:rPr>
          <w:color w:val="auto"/>
        </w:rPr>
        <w:t xml:space="preserve"> Strategic Generation Planning</w:t>
      </w:r>
      <w:r w:rsidRPr="003A3426">
        <w:rPr>
          <w:color w:val="auto"/>
        </w:rPr>
        <w:t xml:space="preserve"> and </w:t>
      </w:r>
      <w:r w:rsidR="0077717C" w:rsidRPr="003A3426">
        <w:rPr>
          <w:color w:val="auto"/>
        </w:rPr>
        <w:t>used in the Christensen model</w:t>
      </w:r>
      <w:r w:rsidRPr="003A3426">
        <w:rPr>
          <w:color w:val="auto"/>
        </w:rPr>
        <w: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methodology determining “typical” weather uses 20 years of average daily temperatures which were rank ordered and then averaged to form a “temperature duration curve”.  The most representative pattern of actual temperatures was chosen using a least sum of squares criteria.  The temperature duration curve was then re-sorted to the chronological order of the representative pattern.  The class monthly energy sales were then used along with the HELM class load profiles, the description of “typical” weather, and the relationships of load and weather developed in HELM from the historical load research data.  Both the coincident and non-coincident demands by class could then be established.  </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Currently, the Georgia Power Company HELM model defines the </w:t>
      </w:r>
      <w:r w:rsidR="005A4A49" w:rsidRPr="003A3426">
        <w:rPr>
          <w:color w:val="auto"/>
        </w:rPr>
        <w:t>five</w:t>
      </w:r>
      <w:r w:rsidRPr="003A3426">
        <w:rPr>
          <w:color w:val="auto"/>
        </w:rPr>
        <w:t xml:space="preserve"> class load shapes of the Georgia Power Company territory:  residential, commercial, industrial, governmental lighting, </w:t>
      </w:r>
      <w:r w:rsidR="005A4A49" w:rsidRPr="003A3426">
        <w:rPr>
          <w:color w:val="auto"/>
        </w:rPr>
        <w:t xml:space="preserve">and </w:t>
      </w:r>
      <w:r w:rsidRPr="003A3426">
        <w:rPr>
          <w:color w:val="auto"/>
        </w:rPr>
        <w:t xml:space="preserve">MARTA.  Load profiles and the functions that describe the relationships between class load, the corresponding temperatures and selected day types were developed and calibrated for each class.  The HELM model was used to determine the coincident demands of each class with the territorial demand, where the “territory” is defined as the aggregate of the </w:t>
      </w:r>
      <w:r w:rsidR="00DF5C9D" w:rsidRPr="003A3426">
        <w:rPr>
          <w:color w:val="auto"/>
        </w:rPr>
        <w:t>five</w:t>
      </w:r>
      <w:r w:rsidRPr="003A3426">
        <w:rPr>
          <w:color w:val="auto"/>
        </w:rPr>
        <w:t xml:space="preserve"> classes listed above.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demand forecast was developed using the monthly calendar based energies as inputs into the peak demand model.  The forecasted energies are based on a 20-year average weather assumption.  Using the forecasted energies directly in the peak demand model maintains consistency between projected energy sales and the forecast demands.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 results from the HELM model are unadjusted for </w:t>
      </w:r>
      <w:smartTag w:uri="urn:schemas-microsoft-com:office:smarttags" w:element="stockticker">
        <w:r w:rsidRPr="003A3426">
          <w:rPr>
            <w:color w:val="auto"/>
          </w:rPr>
          <w:t>RTP</w:t>
        </w:r>
      </w:smartTag>
      <w:r w:rsidRPr="003A3426">
        <w:rPr>
          <w:color w:val="auto"/>
        </w:rPr>
        <w:t xml:space="preserve"> response, additional cogeneration projects and the </w:t>
      </w:r>
      <w:r w:rsidR="00DB727C">
        <w:rPr>
          <w:color w:val="auto"/>
        </w:rPr>
        <w:t xml:space="preserve">demand side management </w:t>
      </w:r>
      <w:r w:rsidRPr="003A3426">
        <w:rPr>
          <w:color w:val="auto"/>
        </w:rPr>
        <w:t>program (“D</w:t>
      </w:r>
      <w:r w:rsidR="00DB727C">
        <w:rPr>
          <w:color w:val="auto"/>
        </w:rPr>
        <w:t>SM</w:t>
      </w:r>
      <w:r w:rsidRPr="003A3426">
        <w:rPr>
          <w:color w:val="auto"/>
        </w:rPr>
        <w:t xml:space="preserve">”).  Estimates for </w:t>
      </w:r>
      <w:smartTag w:uri="urn:schemas-microsoft-com:office:smarttags" w:element="stockticker">
        <w:r w:rsidRPr="003A3426">
          <w:rPr>
            <w:color w:val="auto"/>
          </w:rPr>
          <w:t>RTP</w:t>
        </w:r>
      </w:smartTag>
      <w:r w:rsidRPr="003A3426">
        <w:rPr>
          <w:color w:val="auto"/>
        </w:rPr>
        <w:t xml:space="preserve"> response, cogeneration, and D</w:t>
      </w:r>
      <w:r w:rsidR="00DB727C">
        <w:rPr>
          <w:color w:val="auto"/>
        </w:rPr>
        <w:t>SM</w:t>
      </w:r>
      <w:r w:rsidRPr="003A3426">
        <w:rPr>
          <w:color w:val="auto"/>
        </w:rPr>
        <w:t xml:space="preserve"> are made for the reduction in demand and incorporated externally </w:t>
      </w:r>
      <w:r w:rsidR="00CF2915" w:rsidRPr="003A3426">
        <w:rPr>
          <w:color w:val="auto"/>
        </w:rPr>
        <w:t>in</w:t>
      </w:r>
      <w:r w:rsidRPr="003A3426">
        <w:rPr>
          <w:color w:val="auto"/>
        </w:rPr>
        <w:t>to the peak demand model.  See sections 8.4.1 through 8.4.4 for more information on adjustments made to the peak demand forecast.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HELM also expands the monthly sales data to supply level (sales plus losses) for generation required for the projected energy and demands.  HELM uses expansion factors, in Attachment 6.0-5, to go from the customer level to the supply level energy and demands.  Georgia Power Company uses the results as the supply forecast.</w:t>
      </w:r>
    </w:p>
    <w:p w:rsidR="00645251" w:rsidRPr="003A3426" w:rsidRDefault="00645251" w:rsidP="00A814D0">
      <w:pPr>
        <w:pStyle w:val="Heading3"/>
      </w:pPr>
    </w:p>
    <w:p w:rsidR="00645251" w:rsidRPr="003A3426" w:rsidRDefault="00645251" w:rsidP="00A814D0">
      <w:pPr>
        <w:pStyle w:val="Heading3"/>
      </w:pPr>
    </w:p>
    <w:p w:rsidR="00645251" w:rsidRPr="002110B0" w:rsidRDefault="00645251" w:rsidP="002110B0">
      <w:pPr>
        <w:pStyle w:val="Heading3"/>
        <w:jc w:val="left"/>
        <w:rPr>
          <w:sz w:val="20"/>
          <w:szCs w:val="20"/>
        </w:rPr>
      </w:pPr>
      <w:r w:rsidRPr="003A3426">
        <w:br w:type="page"/>
      </w:r>
      <w:bookmarkStart w:id="411" w:name="_Toc347166949"/>
      <w:r w:rsidRPr="002110B0">
        <w:rPr>
          <w:sz w:val="20"/>
          <w:szCs w:val="20"/>
        </w:rPr>
        <w:t>Attachment 6.0-1: Annual Coincident Demand with Adjustments (MW)</w:t>
      </w:r>
      <w:bookmarkEnd w:id="411"/>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645251" w:rsidRPr="003A3426" w:rsidRDefault="00645251" w:rsidP="00A814D0"/>
    <w:p w:rsidR="00F34A00" w:rsidRPr="003A3426" w:rsidRDefault="00F34A00" w:rsidP="00A814D0"/>
    <w:p w:rsidR="00F34A00" w:rsidRPr="003A3426" w:rsidRDefault="00F34A00" w:rsidP="00A814D0"/>
    <w:p w:rsidR="00F34A00" w:rsidRPr="003A3426" w:rsidRDefault="00302607" w:rsidP="00A814D0">
      <w:r>
        <w:rPr>
          <w:noProof/>
        </w:rPr>
        <w:drawing>
          <wp:inline distT="0" distB="0" distL="0" distR="0">
            <wp:extent cx="6250623" cy="5147733"/>
            <wp:effectExtent l="19050" t="0" r="0" b="0"/>
            <wp:docPr id="11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srcRect/>
                    <a:stretch>
                      <a:fillRect/>
                    </a:stretch>
                  </pic:blipFill>
                  <pic:spPr bwMode="auto">
                    <a:xfrm>
                      <a:off x="0" y="0"/>
                      <a:ext cx="6252850" cy="5149567"/>
                    </a:xfrm>
                    <a:prstGeom prst="rect">
                      <a:avLst/>
                    </a:prstGeom>
                    <a:noFill/>
                    <a:ln w="9525">
                      <a:noFill/>
                      <a:miter lim="800000"/>
                      <a:headEnd/>
                      <a:tailEnd/>
                    </a:ln>
                  </pic:spPr>
                </pic:pic>
              </a:graphicData>
            </a:graphic>
          </wp:inline>
        </w:drawing>
      </w:r>
    </w:p>
    <w:p w:rsidR="00645251" w:rsidRPr="003A3426" w:rsidRDefault="00645251" w:rsidP="00A814D0"/>
    <w:p w:rsidR="00645251" w:rsidRPr="003A3426" w:rsidRDefault="00645251" w:rsidP="00A814D0">
      <w:pPr>
        <w:pStyle w:val="Heading3"/>
      </w:pPr>
    </w:p>
    <w:p w:rsidR="00645251" w:rsidRPr="002110B0" w:rsidRDefault="00645251" w:rsidP="002110B0">
      <w:pPr>
        <w:pStyle w:val="Heading3"/>
        <w:jc w:val="left"/>
        <w:rPr>
          <w:sz w:val="20"/>
          <w:szCs w:val="20"/>
        </w:rPr>
      </w:pPr>
      <w:r w:rsidRPr="003A3426">
        <w:br w:type="page"/>
      </w:r>
      <w:bookmarkStart w:id="412" w:name="_Toc347166950"/>
      <w:r w:rsidRPr="002110B0">
        <w:rPr>
          <w:sz w:val="20"/>
          <w:szCs w:val="20"/>
        </w:rPr>
        <w:t>Attachment 6.0-2: Annual Unadjusted Non-Coincident Demand (MW)</w:t>
      </w:r>
      <w:bookmarkEnd w:id="412"/>
    </w:p>
    <w:p w:rsidR="00645251" w:rsidRPr="003A3426" w:rsidRDefault="00645251" w:rsidP="00A814D0">
      <w:r w:rsidRPr="003A3426">
        <w:t>Calendar Based</w:t>
      </w:r>
    </w:p>
    <w:p w:rsidR="00645251" w:rsidRPr="003A3426" w:rsidRDefault="00645251" w:rsidP="00A814D0">
      <w:r w:rsidRPr="003A3426">
        <w:t>Budget 201</w:t>
      </w:r>
      <w:r w:rsidR="00A222A0" w:rsidRPr="003A3426">
        <w:t>3</w:t>
      </w:r>
      <w:r w:rsidRPr="003A3426">
        <w:t xml:space="preserve"> </w:t>
      </w:r>
    </w:p>
    <w:p w:rsidR="00645251" w:rsidRPr="003A3426" w:rsidRDefault="00645251" w:rsidP="00A814D0"/>
    <w:p w:rsidR="00645251" w:rsidRPr="003A3426" w:rsidRDefault="00645251" w:rsidP="00A814D0"/>
    <w:tbl>
      <w:tblPr>
        <w:tblW w:w="6418" w:type="dxa"/>
        <w:jc w:val="center"/>
        <w:tblInd w:w="103" w:type="dxa"/>
        <w:tblLook w:val="0000"/>
      </w:tblPr>
      <w:tblGrid>
        <w:gridCol w:w="661"/>
        <w:gridCol w:w="877"/>
        <w:gridCol w:w="877"/>
        <w:gridCol w:w="877"/>
        <w:gridCol w:w="1005"/>
        <w:gridCol w:w="877"/>
        <w:gridCol w:w="1305"/>
      </w:tblGrid>
      <w:tr w:rsidR="00645251" w:rsidRPr="003A3426" w:rsidTr="00416387">
        <w:trPr>
          <w:trHeight w:val="555"/>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bottom"/>
          </w:tcPr>
          <w:p w:rsidR="00645251" w:rsidRPr="003A3426" w:rsidRDefault="00645251" w:rsidP="00A814D0">
            <w:r w:rsidRPr="003A3426">
              <w:t> </w:t>
            </w:r>
          </w:p>
        </w:tc>
        <w:tc>
          <w:tcPr>
            <w:tcW w:w="4039" w:type="dxa"/>
            <w:gridSpan w:val="5"/>
            <w:tcBorders>
              <w:top w:val="single" w:sz="4" w:space="0" w:color="auto"/>
              <w:left w:val="nil"/>
              <w:bottom w:val="single" w:sz="4" w:space="0" w:color="auto"/>
              <w:right w:val="single" w:sz="4" w:space="0" w:color="000000"/>
            </w:tcBorders>
            <w:shd w:val="clear" w:color="auto" w:fill="auto"/>
            <w:vAlign w:val="center"/>
          </w:tcPr>
          <w:p w:rsidR="00645251" w:rsidRPr="003A3426" w:rsidRDefault="00645251" w:rsidP="00A814D0">
            <w:r w:rsidRPr="003A3426">
              <w:t>Unadjusted Class Non-Coincident Demand (MW)</w:t>
            </w:r>
          </w:p>
        </w:tc>
        <w:tc>
          <w:tcPr>
            <w:tcW w:w="17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45251" w:rsidRPr="003A3426" w:rsidRDefault="00645251" w:rsidP="00A814D0">
            <w:r w:rsidRPr="003A3426">
              <w:t>Unadjusted Coincident Demand</w:t>
            </w:r>
          </w:p>
        </w:tc>
      </w:tr>
      <w:tr w:rsidR="00416387" w:rsidRPr="003A3426" w:rsidTr="00416387">
        <w:trPr>
          <w:trHeight w:val="520"/>
          <w:jc w:val="center"/>
        </w:trPr>
        <w:tc>
          <w:tcPr>
            <w:tcW w:w="617" w:type="dxa"/>
            <w:tcBorders>
              <w:top w:val="nil"/>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Year</w:t>
            </w:r>
          </w:p>
        </w:tc>
        <w:tc>
          <w:tcPr>
            <w:tcW w:w="767" w:type="dxa"/>
            <w:tcBorders>
              <w:top w:val="nil"/>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 xml:space="preserve">Res. </w:t>
            </w:r>
          </w:p>
        </w:tc>
        <w:tc>
          <w:tcPr>
            <w:tcW w:w="829" w:type="dxa"/>
            <w:tcBorders>
              <w:top w:val="nil"/>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Com.</w:t>
            </w:r>
          </w:p>
        </w:tc>
        <w:tc>
          <w:tcPr>
            <w:tcW w:w="717" w:type="dxa"/>
            <w:tcBorders>
              <w:top w:val="nil"/>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Ind.</w:t>
            </w:r>
          </w:p>
        </w:tc>
        <w:tc>
          <w:tcPr>
            <w:tcW w:w="847" w:type="dxa"/>
            <w:tcBorders>
              <w:top w:val="nil"/>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Gov. Lighting</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416387" w:rsidRPr="003A3426" w:rsidRDefault="00416387" w:rsidP="00A814D0">
            <w:r w:rsidRPr="003A3426">
              <w:t>Marta</w:t>
            </w:r>
          </w:p>
        </w:tc>
        <w:tc>
          <w:tcPr>
            <w:tcW w:w="1762" w:type="dxa"/>
            <w:vMerge/>
            <w:tcBorders>
              <w:top w:val="single" w:sz="4" w:space="0" w:color="auto"/>
              <w:left w:val="single" w:sz="4" w:space="0" w:color="auto"/>
              <w:bottom w:val="single" w:sz="4" w:space="0" w:color="000000"/>
              <w:right w:val="single" w:sz="4" w:space="0" w:color="auto"/>
            </w:tcBorders>
            <w:vAlign w:val="center"/>
          </w:tcPr>
          <w:p w:rsidR="00416387" w:rsidRPr="003A3426" w:rsidRDefault="00416387" w:rsidP="00A814D0"/>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2012</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F74720">
            <w:pPr>
              <w:jc w:val="both"/>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2013</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2014</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2015</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2016</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F74720">
            <w:pPr>
              <w:jc w:val="both"/>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2017</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2018</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Pr>
                <w:highlight w:val="yellow"/>
              </w:rPr>
              <w:t xml:space="preserve">   </w:t>
            </w:r>
            <w:r w:rsidRPr="00BE585C">
              <w:rPr>
                <w:b w:val="0"/>
                <w:sz w:val="12"/>
                <w:szCs w:val="12"/>
              </w:rPr>
              <w:t>REDACTED</w:t>
            </w:r>
            <w:r w:rsidR="00416387" w:rsidRPr="003A3426">
              <w:rPr>
                <w:highlight w:val="yellow"/>
              </w:rPr>
              <w:t xml:space="preserve"> </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2019</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2020</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2021</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2022</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2023</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2024</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2025</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2026</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2027</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2028</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2029</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2030</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2031</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r w:rsidR="00416387" w:rsidRPr="003A3426" w:rsidTr="00416387">
        <w:trPr>
          <w:trHeight w:val="255"/>
          <w:jc w:val="center"/>
        </w:trPr>
        <w:tc>
          <w:tcPr>
            <w:tcW w:w="617" w:type="dxa"/>
            <w:tcBorders>
              <w:top w:val="nil"/>
              <w:left w:val="single" w:sz="4" w:space="0" w:color="auto"/>
              <w:bottom w:val="single" w:sz="4" w:space="0" w:color="auto"/>
              <w:right w:val="single" w:sz="4" w:space="0" w:color="auto"/>
            </w:tcBorders>
            <w:shd w:val="clear" w:color="auto" w:fill="auto"/>
            <w:vAlign w:val="bottom"/>
          </w:tcPr>
          <w:p w:rsidR="00416387" w:rsidRPr="003A3426" w:rsidRDefault="00416387" w:rsidP="00A814D0">
            <w:r w:rsidRPr="003A3426">
              <w:t>2032</w:t>
            </w:r>
          </w:p>
        </w:tc>
        <w:tc>
          <w:tcPr>
            <w:tcW w:w="767" w:type="dxa"/>
            <w:tcBorders>
              <w:top w:val="nil"/>
              <w:left w:val="nil"/>
              <w:bottom w:val="single" w:sz="4" w:space="0" w:color="auto"/>
              <w:right w:val="single" w:sz="4" w:space="0" w:color="auto"/>
            </w:tcBorders>
            <w:shd w:val="clear" w:color="auto" w:fill="auto"/>
            <w:vAlign w:val="bottom"/>
          </w:tcPr>
          <w:p w:rsidR="00416387" w:rsidRPr="003A3426" w:rsidRDefault="00416387" w:rsidP="00A814D0">
            <w:pPr>
              <w:rPr>
                <w:highlight w:val="yellow"/>
              </w:rPr>
            </w:pPr>
            <w:r w:rsidRPr="003A3426">
              <w:rPr>
                <w:highlight w:val="yellow"/>
              </w:rPr>
              <w:t xml:space="preserve">   </w:t>
            </w:r>
            <w:r w:rsidR="00F74720" w:rsidRPr="00BE585C">
              <w:rPr>
                <w:b w:val="0"/>
                <w:sz w:val="12"/>
                <w:szCs w:val="12"/>
              </w:rPr>
              <w:t>REDACTED</w:t>
            </w:r>
          </w:p>
        </w:tc>
        <w:tc>
          <w:tcPr>
            <w:tcW w:w="829"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71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47"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879" w:type="dxa"/>
            <w:tcBorders>
              <w:top w:val="single" w:sz="4" w:space="0" w:color="auto"/>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c>
          <w:tcPr>
            <w:tcW w:w="1762" w:type="dxa"/>
            <w:tcBorders>
              <w:top w:val="nil"/>
              <w:left w:val="nil"/>
              <w:bottom w:val="single" w:sz="4" w:space="0" w:color="auto"/>
              <w:right w:val="single" w:sz="4" w:space="0" w:color="auto"/>
            </w:tcBorders>
            <w:shd w:val="clear" w:color="auto" w:fill="auto"/>
            <w:vAlign w:val="bottom"/>
          </w:tcPr>
          <w:p w:rsidR="00416387" w:rsidRPr="003A3426" w:rsidRDefault="00F74720" w:rsidP="00A814D0">
            <w:pPr>
              <w:rPr>
                <w:highlight w:val="yellow"/>
              </w:rPr>
            </w:pPr>
            <w:r w:rsidRPr="00BE585C">
              <w:rPr>
                <w:b w:val="0"/>
                <w:sz w:val="12"/>
                <w:szCs w:val="12"/>
              </w:rPr>
              <w:t>REDACTED</w:t>
            </w:r>
          </w:p>
        </w:tc>
      </w:tr>
    </w:tbl>
    <w:p w:rsidR="00302607" w:rsidRDefault="00302607" w:rsidP="002110B0">
      <w:pPr>
        <w:pStyle w:val="Heading3"/>
        <w:jc w:val="left"/>
        <w:rPr>
          <w:sz w:val="20"/>
          <w:szCs w:val="20"/>
        </w:rPr>
      </w:pPr>
    </w:p>
    <w:p w:rsidR="00302607" w:rsidRDefault="00302607" w:rsidP="00302607">
      <w:r>
        <w:br w:type="page"/>
      </w:r>
    </w:p>
    <w:p w:rsidR="00645251" w:rsidRPr="002110B0" w:rsidRDefault="00645251" w:rsidP="002110B0">
      <w:pPr>
        <w:pStyle w:val="Heading3"/>
        <w:jc w:val="left"/>
        <w:rPr>
          <w:sz w:val="20"/>
          <w:szCs w:val="20"/>
          <w:u w:val="single"/>
        </w:rPr>
      </w:pPr>
      <w:bookmarkStart w:id="413" w:name="_Toc347166951"/>
      <w:r w:rsidRPr="002110B0">
        <w:rPr>
          <w:sz w:val="20"/>
          <w:szCs w:val="20"/>
        </w:rPr>
        <w:t>Attachment 6.0-3: Monthly Coincident Demand with Adjustments (MW)</w:t>
      </w:r>
      <w:bookmarkEnd w:id="413"/>
    </w:p>
    <w:p w:rsidR="00645251" w:rsidRPr="003A3426" w:rsidRDefault="00645251" w:rsidP="00A814D0">
      <w:r w:rsidRPr="003A3426">
        <w:t>Calendar Based</w:t>
      </w:r>
    </w:p>
    <w:p w:rsidR="00645251" w:rsidRDefault="00645251" w:rsidP="00A814D0">
      <w:r w:rsidRPr="003A3426">
        <w:t>Budget 201</w:t>
      </w:r>
      <w:r w:rsidR="00A222A0" w:rsidRPr="003A3426">
        <w:t>3</w:t>
      </w:r>
    </w:p>
    <w:p w:rsidR="0040100F" w:rsidRDefault="0040100F" w:rsidP="00A814D0"/>
    <w:p w:rsidR="00645251" w:rsidRPr="002110B0" w:rsidRDefault="00BF5589" w:rsidP="0040100F">
      <w:pPr>
        <w:pStyle w:val="Heading7"/>
        <w:ind w:left="0"/>
        <w:rPr>
          <w:b/>
          <w:i w:val="0"/>
        </w:rPr>
      </w:pPr>
      <w:bookmarkStart w:id="414" w:name="_Toc55896272"/>
      <w:r>
        <w:rPr>
          <w:noProof/>
        </w:rPr>
        <w:drawing>
          <wp:inline distT="0" distB="0" distL="0" distR="0">
            <wp:extent cx="5695557" cy="6096000"/>
            <wp:effectExtent l="19050" t="0" r="393" b="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srcRect/>
                    <a:stretch>
                      <a:fillRect/>
                    </a:stretch>
                  </pic:blipFill>
                  <pic:spPr bwMode="auto">
                    <a:xfrm>
                      <a:off x="0" y="0"/>
                      <a:ext cx="5697514" cy="6098095"/>
                    </a:xfrm>
                    <a:prstGeom prst="rect">
                      <a:avLst/>
                    </a:prstGeom>
                    <a:noFill/>
                    <a:ln w="9525">
                      <a:noFill/>
                      <a:miter lim="800000"/>
                      <a:headEnd/>
                      <a:tailEnd/>
                    </a:ln>
                  </pic:spPr>
                </pic:pic>
              </a:graphicData>
            </a:graphic>
          </wp:inline>
        </w:drawing>
      </w:r>
      <w:r w:rsidR="00645251" w:rsidRPr="003A3426">
        <w:br w:type="page"/>
      </w:r>
      <w:r w:rsidR="00645251" w:rsidRPr="002110B0">
        <w:rPr>
          <w:b/>
          <w:i w:val="0"/>
        </w:rPr>
        <w:t>Attachment 6.0-3: Monthly Coincident Demand with Adjustments (MW) [cont’d]</w:t>
      </w:r>
    </w:p>
    <w:p w:rsidR="00645251" w:rsidRPr="003A3426" w:rsidRDefault="00645251" w:rsidP="00A814D0">
      <w:r w:rsidRPr="003A3426">
        <w:t>Calendar Based</w:t>
      </w:r>
      <w:bookmarkEnd w:id="414"/>
    </w:p>
    <w:p w:rsidR="00645251" w:rsidRPr="003A3426" w:rsidRDefault="00645251" w:rsidP="00A814D0">
      <w:r w:rsidRPr="003A3426">
        <w:t>Budget 201</w:t>
      </w:r>
      <w:r w:rsidR="00A222A0" w:rsidRPr="003A3426">
        <w:t>3</w:t>
      </w:r>
    </w:p>
    <w:p w:rsidR="00645251" w:rsidRPr="003A3426" w:rsidRDefault="00645251" w:rsidP="00A814D0"/>
    <w:p w:rsidR="00645251" w:rsidRPr="003A3426" w:rsidRDefault="00BF5589" w:rsidP="00A814D0">
      <w:r>
        <w:rPr>
          <w:noProof/>
        </w:rPr>
        <w:drawing>
          <wp:inline distT="0" distB="0" distL="0" distR="0">
            <wp:extent cx="5721350" cy="6114435"/>
            <wp:effectExtent l="19050" t="0" r="0" b="0"/>
            <wp:docPr id="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srcRect/>
                    <a:stretch>
                      <a:fillRect/>
                    </a:stretch>
                  </pic:blipFill>
                  <pic:spPr bwMode="auto">
                    <a:xfrm>
                      <a:off x="0" y="0"/>
                      <a:ext cx="5723316" cy="6116536"/>
                    </a:xfrm>
                    <a:prstGeom prst="rect">
                      <a:avLst/>
                    </a:prstGeom>
                    <a:noFill/>
                    <a:ln w="9525">
                      <a:noFill/>
                      <a:miter lim="800000"/>
                      <a:headEnd/>
                      <a:tailEnd/>
                    </a:ln>
                  </pic:spPr>
                </pic:pic>
              </a:graphicData>
            </a:graphic>
          </wp:inline>
        </w:drawing>
      </w:r>
    </w:p>
    <w:p w:rsidR="002110B0" w:rsidRDefault="002110B0">
      <w:pPr>
        <w:jc w:val="left"/>
      </w:pPr>
      <w:r>
        <w:br w:type="page"/>
      </w:r>
    </w:p>
    <w:p w:rsidR="00645251" w:rsidRPr="002110B0" w:rsidRDefault="00645251" w:rsidP="002110B0">
      <w:pPr>
        <w:pStyle w:val="Heading3"/>
        <w:jc w:val="left"/>
        <w:rPr>
          <w:sz w:val="20"/>
          <w:szCs w:val="20"/>
        </w:rPr>
      </w:pPr>
      <w:bookmarkStart w:id="415" w:name="_Toc347166952"/>
      <w:r w:rsidRPr="002110B0">
        <w:rPr>
          <w:sz w:val="20"/>
          <w:szCs w:val="20"/>
        </w:rPr>
        <w:t>Attachment 6.0-4: Monthly Unadjusted Non-Coincident Demand (MW)</w:t>
      </w:r>
      <w:bookmarkEnd w:id="415"/>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645251" w:rsidRPr="003A3426" w:rsidRDefault="00645251" w:rsidP="00A814D0"/>
    <w:tbl>
      <w:tblPr>
        <w:tblW w:w="7405" w:type="dxa"/>
        <w:jc w:val="center"/>
        <w:tblInd w:w="-239" w:type="dxa"/>
        <w:tblLook w:val="0000"/>
      </w:tblPr>
      <w:tblGrid>
        <w:gridCol w:w="1165"/>
        <w:gridCol w:w="883"/>
        <w:gridCol w:w="961"/>
        <w:gridCol w:w="935"/>
        <w:gridCol w:w="1005"/>
        <w:gridCol w:w="887"/>
        <w:gridCol w:w="1569"/>
      </w:tblGrid>
      <w:tr w:rsidR="00645251" w:rsidRPr="003A3426" w:rsidTr="00063A03">
        <w:trPr>
          <w:trHeight w:val="532"/>
          <w:jc w:val="center"/>
        </w:trPr>
        <w:tc>
          <w:tcPr>
            <w:tcW w:w="116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45251" w:rsidRPr="003A3426" w:rsidRDefault="00645251" w:rsidP="00A814D0">
            <w:r w:rsidRPr="003A3426">
              <w:t>Date</w:t>
            </w:r>
          </w:p>
        </w:tc>
        <w:tc>
          <w:tcPr>
            <w:tcW w:w="4671" w:type="dxa"/>
            <w:gridSpan w:val="5"/>
            <w:tcBorders>
              <w:top w:val="single" w:sz="4" w:space="0" w:color="auto"/>
              <w:left w:val="nil"/>
              <w:bottom w:val="single" w:sz="4" w:space="0" w:color="auto"/>
              <w:right w:val="single" w:sz="4" w:space="0" w:color="000000"/>
            </w:tcBorders>
            <w:shd w:val="clear" w:color="auto" w:fill="auto"/>
            <w:vAlign w:val="center"/>
          </w:tcPr>
          <w:p w:rsidR="00645251" w:rsidRPr="0040100F" w:rsidRDefault="00645251" w:rsidP="00A814D0">
            <w:r w:rsidRPr="0040100F">
              <w:t>Unadjusted Class Non-Coincident Demand (MW)</w:t>
            </w:r>
          </w:p>
        </w:tc>
        <w:tc>
          <w:tcPr>
            <w:tcW w:w="156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45251" w:rsidRPr="003A3426" w:rsidRDefault="00645251" w:rsidP="00A814D0">
            <w:r w:rsidRPr="003A3426">
              <w:t>Unadjusted Coincident Demand</w:t>
            </w:r>
          </w:p>
        </w:tc>
      </w:tr>
      <w:tr w:rsidR="00063A03" w:rsidRPr="003A3426" w:rsidTr="00063A03">
        <w:trPr>
          <w:trHeight w:val="629"/>
          <w:jc w:val="center"/>
        </w:trPr>
        <w:tc>
          <w:tcPr>
            <w:tcW w:w="1165" w:type="dxa"/>
            <w:vMerge/>
            <w:tcBorders>
              <w:top w:val="single" w:sz="4" w:space="0" w:color="auto"/>
              <w:left w:val="single" w:sz="4" w:space="0" w:color="auto"/>
              <w:bottom w:val="single" w:sz="4" w:space="0" w:color="000000"/>
              <w:right w:val="single" w:sz="4" w:space="0" w:color="auto"/>
            </w:tcBorders>
            <w:vAlign w:val="center"/>
          </w:tcPr>
          <w:p w:rsidR="000A71BC" w:rsidRPr="003A3426" w:rsidRDefault="000A71BC" w:rsidP="00A814D0">
            <w:pPr>
              <w:rPr>
                <w:highlight w:val="magenta"/>
              </w:rPr>
            </w:pPr>
          </w:p>
        </w:tc>
        <w:tc>
          <w:tcPr>
            <w:tcW w:w="883" w:type="dxa"/>
            <w:tcBorders>
              <w:top w:val="nil"/>
              <w:left w:val="single" w:sz="4" w:space="0" w:color="auto"/>
              <w:bottom w:val="single" w:sz="4" w:space="0" w:color="auto"/>
              <w:right w:val="single" w:sz="4" w:space="0" w:color="auto"/>
            </w:tcBorders>
            <w:shd w:val="clear" w:color="auto" w:fill="auto"/>
            <w:vAlign w:val="center"/>
          </w:tcPr>
          <w:p w:rsidR="000A71BC" w:rsidRPr="0040100F" w:rsidRDefault="000A71BC" w:rsidP="00A814D0">
            <w:r w:rsidRPr="0040100F">
              <w:t xml:space="preserve">Res. </w:t>
            </w:r>
          </w:p>
        </w:tc>
        <w:tc>
          <w:tcPr>
            <w:tcW w:w="961" w:type="dxa"/>
            <w:tcBorders>
              <w:top w:val="nil"/>
              <w:left w:val="single" w:sz="4" w:space="0" w:color="auto"/>
              <w:bottom w:val="single" w:sz="4" w:space="0" w:color="auto"/>
              <w:right w:val="single" w:sz="4" w:space="0" w:color="auto"/>
            </w:tcBorders>
            <w:shd w:val="clear" w:color="auto" w:fill="auto"/>
            <w:vAlign w:val="center"/>
          </w:tcPr>
          <w:p w:rsidR="000A71BC" w:rsidRPr="0040100F" w:rsidRDefault="000A71BC" w:rsidP="00A814D0">
            <w:r w:rsidRPr="0040100F">
              <w:t>Com.</w:t>
            </w:r>
          </w:p>
        </w:tc>
        <w:tc>
          <w:tcPr>
            <w:tcW w:w="935" w:type="dxa"/>
            <w:tcBorders>
              <w:top w:val="nil"/>
              <w:left w:val="single" w:sz="4" w:space="0" w:color="auto"/>
              <w:bottom w:val="single" w:sz="4" w:space="0" w:color="auto"/>
              <w:right w:val="single" w:sz="4" w:space="0" w:color="auto"/>
            </w:tcBorders>
            <w:shd w:val="clear" w:color="auto" w:fill="auto"/>
            <w:vAlign w:val="center"/>
          </w:tcPr>
          <w:p w:rsidR="000A71BC" w:rsidRPr="0040100F" w:rsidRDefault="000A71BC" w:rsidP="00A814D0">
            <w:r w:rsidRPr="0040100F">
              <w:t>Ind.</w:t>
            </w:r>
          </w:p>
        </w:tc>
        <w:tc>
          <w:tcPr>
            <w:tcW w:w="1005" w:type="dxa"/>
            <w:tcBorders>
              <w:top w:val="nil"/>
              <w:left w:val="single" w:sz="4" w:space="0" w:color="auto"/>
              <w:bottom w:val="single" w:sz="4" w:space="0" w:color="auto"/>
              <w:right w:val="single" w:sz="4" w:space="0" w:color="auto"/>
            </w:tcBorders>
            <w:shd w:val="clear" w:color="auto" w:fill="auto"/>
            <w:vAlign w:val="center"/>
          </w:tcPr>
          <w:p w:rsidR="000A71BC" w:rsidRPr="0040100F" w:rsidRDefault="000A71BC" w:rsidP="00A814D0">
            <w:r w:rsidRPr="0040100F">
              <w:t>Gov. Lighting</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0A71BC" w:rsidRPr="0040100F" w:rsidRDefault="000A71BC" w:rsidP="00A814D0">
            <w:r w:rsidRPr="0040100F">
              <w:t>Marta</w:t>
            </w:r>
          </w:p>
        </w:tc>
        <w:tc>
          <w:tcPr>
            <w:tcW w:w="1569" w:type="dxa"/>
            <w:vMerge/>
            <w:tcBorders>
              <w:top w:val="single" w:sz="4" w:space="0" w:color="auto"/>
              <w:left w:val="single" w:sz="4" w:space="0" w:color="auto"/>
              <w:bottom w:val="single" w:sz="4" w:space="0" w:color="000000"/>
              <w:right w:val="single" w:sz="4" w:space="0" w:color="auto"/>
            </w:tcBorders>
            <w:vAlign w:val="center"/>
          </w:tcPr>
          <w:p w:rsidR="000A71BC" w:rsidRPr="003A3426" w:rsidRDefault="000A71BC" w:rsidP="00A814D0"/>
        </w:tc>
      </w:tr>
      <w:tr w:rsidR="00063A03" w:rsidRPr="003A3426" w:rsidTr="00063A03">
        <w:trPr>
          <w:trHeight w:val="251"/>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Jan-2012</w:t>
            </w:r>
          </w:p>
        </w:tc>
        <w:tc>
          <w:tcPr>
            <w:tcW w:w="883" w:type="dxa"/>
            <w:tcBorders>
              <w:top w:val="nil"/>
              <w:left w:val="nil"/>
              <w:bottom w:val="single" w:sz="4" w:space="0" w:color="auto"/>
              <w:right w:val="single" w:sz="4" w:space="0" w:color="auto"/>
            </w:tcBorders>
            <w:shd w:val="clear" w:color="auto" w:fill="auto"/>
            <w:vAlign w:val="bottom"/>
          </w:tcPr>
          <w:p w:rsidR="00063A03" w:rsidRPr="00063A03" w:rsidRDefault="00063A03" w:rsidP="00A814D0">
            <w:pPr>
              <w:rPr>
                <w:highlight w:val="yellow"/>
              </w:rPr>
            </w:pPr>
            <w:r>
              <w:rPr>
                <w:highlight w:val="yellow"/>
              </w:rPr>
              <w:t xml:space="preserve">     </w:t>
            </w: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vAlign w:val="bottom"/>
          </w:tcPr>
          <w:p w:rsidR="00063A03" w:rsidRPr="003A3426" w:rsidRDefault="00063A03" w:rsidP="00063A03">
            <w:pPr>
              <w:rPr>
                <w:highlight w:val="yellow"/>
              </w:rPr>
            </w:pPr>
            <w:r w:rsidRPr="00063A03">
              <w:rPr>
                <w:sz w:val="12"/>
                <w:szCs w:val="12"/>
              </w:rPr>
              <w:t>REDACTED</w:t>
            </w:r>
          </w:p>
        </w:tc>
        <w:tc>
          <w:tcPr>
            <w:tcW w:w="935" w:type="dxa"/>
            <w:tcBorders>
              <w:top w:val="nil"/>
              <w:left w:val="nil"/>
              <w:bottom w:val="single" w:sz="4" w:space="0" w:color="auto"/>
              <w:right w:val="single" w:sz="4" w:space="0" w:color="auto"/>
            </w:tcBorders>
            <w:shd w:val="clear" w:color="auto" w:fill="auto"/>
            <w:vAlign w:val="bottom"/>
          </w:tcPr>
          <w:p w:rsidR="00063A03" w:rsidRPr="003A3426" w:rsidRDefault="00063A03" w:rsidP="00063A03">
            <w:pPr>
              <w:rPr>
                <w:highlight w:val="yellow"/>
              </w:rPr>
            </w:pPr>
            <w:r w:rsidRPr="00063A03">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1569" w:type="dxa"/>
            <w:tcBorders>
              <w:top w:val="nil"/>
              <w:left w:val="nil"/>
              <w:bottom w:val="single" w:sz="4" w:space="0" w:color="auto"/>
              <w:right w:val="single" w:sz="4" w:space="0" w:color="auto"/>
            </w:tcBorders>
            <w:shd w:val="clear" w:color="auto" w:fill="auto"/>
            <w:vAlign w:val="bottom"/>
          </w:tcPr>
          <w:p w:rsidR="00063A03" w:rsidRPr="00063A03" w:rsidRDefault="00063A03" w:rsidP="00063A03">
            <w:pPr>
              <w:rPr>
                <w:sz w:val="12"/>
                <w:szCs w:val="12"/>
              </w:rPr>
            </w:pPr>
            <w:r>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Feb-2012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Mar-2012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Apr-2012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pPr>
              <w:rPr>
                <w:sz w:val="12"/>
                <w:szCs w:val="12"/>
              </w:rPr>
            </w:pPr>
          </w:p>
          <w:p w:rsidR="00063A03" w:rsidRDefault="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pPr>
              <w:rPr>
                <w:sz w:val="12"/>
                <w:szCs w:val="12"/>
              </w:rPr>
            </w:pPr>
          </w:p>
          <w:p w:rsidR="00063A03" w:rsidRDefault="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May-2012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Jun-2012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Jul-2012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Aug-2012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Sep-2012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Oct-2012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Nov-2012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Dec-2012</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Jan-2013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Feb-2013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Mar-2013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Apr-2013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May-2013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Jun-2013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Jul-2013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Aug-2013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Sep-2013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Oct-2013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Nov-2013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r w:rsidR="00063A03" w:rsidRPr="003A3426" w:rsidTr="00063A03">
        <w:trPr>
          <w:trHeight w:val="265"/>
          <w:jc w:val="center"/>
        </w:trPr>
        <w:tc>
          <w:tcPr>
            <w:tcW w:w="1165" w:type="dxa"/>
            <w:tcBorders>
              <w:top w:val="nil"/>
              <w:left w:val="single" w:sz="4" w:space="0" w:color="auto"/>
              <w:bottom w:val="single" w:sz="4" w:space="0" w:color="auto"/>
              <w:right w:val="single" w:sz="4" w:space="0" w:color="auto"/>
            </w:tcBorders>
            <w:shd w:val="clear" w:color="auto" w:fill="auto"/>
            <w:vAlign w:val="bottom"/>
          </w:tcPr>
          <w:p w:rsidR="00063A03" w:rsidRPr="003A3426" w:rsidRDefault="00063A03" w:rsidP="00A814D0">
            <w:r w:rsidRPr="003A3426">
              <w:t>Dec-2013</w:t>
            </w:r>
          </w:p>
        </w:tc>
        <w:tc>
          <w:tcPr>
            <w:tcW w:w="883" w:type="dxa"/>
            <w:tcBorders>
              <w:top w:val="nil"/>
              <w:left w:val="nil"/>
              <w:bottom w:val="single" w:sz="4" w:space="0" w:color="auto"/>
              <w:right w:val="single" w:sz="4" w:space="0" w:color="auto"/>
            </w:tcBorders>
            <w:shd w:val="clear" w:color="auto" w:fill="auto"/>
            <w:vAlign w:val="bottom"/>
          </w:tcPr>
          <w:p w:rsidR="00063A03" w:rsidRPr="003A3426" w:rsidRDefault="00063A03" w:rsidP="00A814D0">
            <w:pPr>
              <w:rPr>
                <w:highlight w:val="yellow"/>
              </w:rPr>
            </w:pPr>
            <w:r w:rsidRPr="00063A03">
              <w:rPr>
                <w:sz w:val="12"/>
                <w:szCs w:val="12"/>
              </w:rPr>
              <w:t>REDACTED</w:t>
            </w:r>
          </w:p>
        </w:tc>
        <w:tc>
          <w:tcPr>
            <w:tcW w:w="961"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93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005"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887" w:type="dxa"/>
            <w:tcBorders>
              <w:top w:val="single" w:sz="4" w:space="0" w:color="auto"/>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c>
          <w:tcPr>
            <w:tcW w:w="1569" w:type="dxa"/>
            <w:tcBorders>
              <w:top w:val="nil"/>
              <w:left w:val="nil"/>
              <w:bottom w:val="single" w:sz="4" w:space="0" w:color="auto"/>
              <w:right w:val="single" w:sz="4" w:space="0" w:color="auto"/>
            </w:tcBorders>
            <w:shd w:val="clear" w:color="auto" w:fill="auto"/>
          </w:tcPr>
          <w:p w:rsidR="00063A03" w:rsidRDefault="00063A03" w:rsidP="00063A03">
            <w:pPr>
              <w:rPr>
                <w:sz w:val="12"/>
                <w:szCs w:val="12"/>
              </w:rPr>
            </w:pPr>
          </w:p>
          <w:p w:rsidR="00063A03" w:rsidRDefault="00063A03" w:rsidP="00063A03">
            <w:r w:rsidRPr="00396AFC">
              <w:rPr>
                <w:sz w:val="12"/>
                <w:szCs w:val="12"/>
              </w:rPr>
              <w:t>REDACTED</w:t>
            </w:r>
          </w:p>
        </w:tc>
      </w:tr>
    </w:tbl>
    <w:p w:rsidR="00645251" w:rsidRPr="00012125" w:rsidRDefault="00645251" w:rsidP="00012125">
      <w:pPr>
        <w:pStyle w:val="Heading7"/>
        <w:jc w:val="left"/>
        <w:rPr>
          <w:b/>
          <w:i w:val="0"/>
        </w:rPr>
      </w:pPr>
      <w:r w:rsidRPr="003A3426">
        <w:br w:type="page"/>
      </w:r>
      <w:r w:rsidRPr="00012125">
        <w:rPr>
          <w:b/>
          <w:i w:val="0"/>
        </w:rPr>
        <w:t>Attachment 6.0-4: Monthly Unadjusted Non-Coincident Demand (MW) [cont’d]</w:t>
      </w:r>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645251" w:rsidRPr="003A3426" w:rsidRDefault="00645251" w:rsidP="00A814D0"/>
    <w:p w:rsidR="00645251" w:rsidRPr="003A3426" w:rsidRDefault="00645251" w:rsidP="00A814D0"/>
    <w:tbl>
      <w:tblPr>
        <w:tblW w:w="7931" w:type="dxa"/>
        <w:jc w:val="center"/>
        <w:tblInd w:w="-264" w:type="dxa"/>
        <w:tblLook w:val="0000"/>
      </w:tblPr>
      <w:tblGrid>
        <w:gridCol w:w="1268"/>
        <w:gridCol w:w="1268"/>
        <w:gridCol w:w="883"/>
        <w:gridCol w:w="892"/>
        <w:gridCol w:w="1005"/>
        <w:gridCol w:w="883"/>
        <w:gridCol w:w="1732"/>
      </w:tblGrid>
      <w:tr w:rsidR="00063A03" w:rsidRPr="003A3426" w:rsidTr="00E830BC">
        <w:trPr>
          <w:trHeight w:val="596"/>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45251" w:rsidRPr="003A3426" w:rsidRDefault="00645251" w:rsidP="00A814D0">
            <w:r w:rsidRPr="003A3426">
              <w:t>Date</w:t>
            </w:r>
          </w:p>
        </w:tc>
        <w:tc>
          <w:tcPr>
            <w:tcW w:w="4773" w:type="dxa"/>
            <w:gridSpan w:val="5"/>
            <w:tcBorders>
              <w:top w:val="single" w:sz="4" w:space="0" w:color="auto"/>
              <w:left w:val="nil"/>
              <w:bottom w:val="single" w:sz="4" w:space="0" w:color="auto"/>
              <w:right w:val="single" w:sz="4" w:space="0" w:color="auto"/>
            </w:tcBorders>
            <w:shd w:val="clear" w:color="auto" w:fill="auto"/>
            <w:vAlign w:val="bottom"/>
          </w:tcPr>
          <w:p w:rsidR="00645251" w:rsidRPr="00E830BC" w:rsidRDefault="00645251" w:rsidP="00A814D0">
            <w:r w:rsidRPr="00E830BC">
              <w:t>Unadjusted Class Non-Coincident Demand (MW)</w:t>
            </w:r>
          </w:p>
        </w:tc>
        <w:tc>
          <w:tcPr>
            <w:tcW w:w="1798" w:type="dxa"/>
            <w:tcBorders>
              <w:top w:val="single" w:sz="4" w:space="0" w:color="auto"/>
              <w:left w:val="single" w:sz="4" w:space="0" w:color="auto"/>
              <w:bottom w:val="single" w:sz="4" w:space="0" w:color="000000"/>
              <w:right w:val="single" w:sz="4" w:space="0" w:color="auto"/>
            </w:tcBorders>
            <w:shd w:val="clear" w:color="auto" w:fill="auto"/>
            <w:vAlign w:val="center"/>
          </w:tcPr>
          <w:p w:rsidR="00645251" w:rsidRPr="003A3426" w:rsidRDefault="00645251" w:rsidP="00A814D0">
            <w:r w:rsidRPr="003A3426">
              <w:t>Unadjusted Coincident Demand</w:t>
            </w:r>
          </w:p>
        </w:tc>
      </w:tr>
      <w:tr w:rsidR="00063A03" w:rsidRPr="003A3426" w:rsidTr="00E830BC">
        <w:trPr>
          <w:trHeight w:val="544"/>
          <w:jc w:val="center"/>
        </w:trPr>
        <w:tc>
          <w:tcPr>
            <w:tcW w:w="1360" w:type="dxa"/>
            <w:vMerge/>
            <w:tcBorders>
              <w:top w:val="single" w:sz="4" w:space="0" w:color="auto"/>
              <w:left w:val="single" w:sz="4" w:space="0" w:color="auto"/>
              <w:bottom w:val="single" w:sz="4" w:space="0" w:color="000000"/>
              <w:right w:val="single" w:sz="4" w:space="0" w:color="auto"/>
            </w:tcBorders>
            <w:vAlign w:val="center"/>
          </w:tcPr>
          <w:p w:rsidR="00424E1C" w:rsidRPr="003A3426" w:rsidRDefault="00424E1C" w:rsidP="00A814D0"/>
        </w:tc>
        <w:tc>
          <w:tcPr>
            <w:tcW w:w="1328" w:type="dxa"/>
            <w:tcBorders>
              <w:top w:val="nil"/>
              <w:left w:val="single" w:sz="4" w:space="0" w:color="auto"/>
              <w:bottom w:val="single" w:sz="4" w:space="0" w:color="auto"/>
              <w:right w:val="single" w:sz="4" w:space="0" w:color="auto"/>
            </w:tcBorders>
            <w:shd w:val="clear" w:color="auto" w:fill="auto"/>
            <w:vAlign w:val="center"/>
          </w:tcPr>
          <w:p w:rsidR="00424E1C" w:rsidRPr="00E830BC" w:rsidRDefault="00424E1C" w:rsidP="00A814D0">
            <w:r w:rsidRPr="00E830BC">
              <w:t xml:space="preserve">Res. </w:t>
            </w:r>
          </w:p>
        </w:tc>
        <w:tc>
          <w:tcPr>
            <w:tcW w:w="793" w:type="dxa"/>
            <w:tcBorders>
              <w:top w:val="nil"/>
              <w:left w:val="single" w:sz="4" w:space="0" w:color="auto"/>
              <w:bottom w:val="single" w:sz="4" w:space="0" w:color="auto"/>
              <w:right w:val="single" w:sz="4" w:space="0" w:color="auto"/>
            </w:tcBorders>
            <w:shd w:val="clear" w:color="auto" w:fill="auto"/>
            <w:vAlign w:val="center"/>
          </w:tcPr>
          <w:p w:rsidR="00424E1C" w:rsidRPr="00E830BC" w:rsidRDefault="00424E1C" w:rsidP="00A814D0">
            <w:r w:rsidRPr="00E830BC">
              <w:t>Com.</w:t>
            </w:r>
          </w:p>
        </w:tc>
        <w:tc>
          <w:tcPr>
            <w:tcW w:w="893" w:type="dxa"/>
            <w:tcBorders>
              <w:top w:val="nil"/>
              <w:left w:val="single" w:sz="4" w:space="0" w:color="auto"/>
              <w:bottom w:val="single" w:sz="4" w:space="0" w:color="auto"/>
              <w:right w:val="single" w:sz="4" w:space="0" w:color="auto"/>
            </w:tcBorders>
            <w:shd w:val="clear" w:color="auto" w:fill="auto"/>
            <w:vAlign w:val="center"/>
          </w:tcPr>
          <w:p w:rsidR="00424E1C" w:rsidRPr="00E830BC" w:rsidRDefault="00424E1C" w:rsidP="00A814D0">
            <w:r w:rsidRPr="00E830BC">
              <w:t>Ind.</w:t>
            </w:r>
          </w:p>
        </w:tc>
        <w:tc>
          <w:tcPr>
            <w:tcW w:w="1005" w:type="dxa"/>
            <w:tcBorders>
              <w:top w:val="nil"/>
              <w:left w:val="single" w:sz="4" w:space="0" w:color="auto"/>
              <w:bottom w:val="single" w:sz="4" w:space="0" w:color="auto"/>
              <w:right w:val="single" w:sz="4" w:space="0" w:color="auto"/>
            </w:tcBorders>
            <w:shd w:val="clear" w:color="auto" w:fill="auto"/>
            <w:vAlign w:val="center"/>
          </w:tcPr>
          <w:p w:rsidR="00424E1C" w:rsidRPr="00E830BC" w:rsidRDefault="00424E1C" w:rsidP="00A814D0">
            <w:r w:rsidRPr="00E830BC">
              <w:t>Gov. Lighting</w:t>
            </w:r>
          </w:p>
        </w:tc>
        <w:tc>
          <w:tcPr>
            <w:tcW w:w="754" w:type="dxa"/>
            <w:tcBorders>
              <w:top w:val="single" w:sz="4" w:space="0" w:color="auto"/>
              <w:left w:val="single" w:sz="4" w:space="0" w:color="auto"/>
              <w:bottom w:val="single" w:sz="4" w:space="0" w:color="auto"/>
              <w:right w:val="single" w:sz="4" w:space="0" w:color="auto"/>
            </w:tcBorders>
            <w:shd w:val="clear" w:color="auto" w:fill="auto"/>
            <w:vAlign w:val="center"/>
          </w:tcPr>
          <w:p w:rsidR="00424E1C" w:rsidRPr="00E830BC" w:rsidRDefault="00424E1C" w:rsidP="00A814D0">
            <w:r w:rsidRPr="00E830BC">
              <w:t>Marta</w:t>
            </w:r>
          </w:p>
        </w:tc>
        <w:tc>
          <w:tcPr>
            <w:tcW w:w="1798" w:type="dxa"/>
            <w:tcBorders>
              <w:top w:val="single" w:sz="4" w:space="0" w:color="auto"/>
              <w:left w:val="single" w:sz="4" w:space="0" w:color="auto"/>
              <w:bottom w:val="single" w:sz="4" w:space="0" w:color="000000"/>
              <w:right w:val="single" w:sz="4" w:space="0" w:color="auto"/>
            </w:tcBorders>
            <w:vAlign w:val="center"/>
          </w:tcPr>
          <w:p w:rsidR="00424E1C" w:rsidRPr="003A3426" w:rsidRDefault="00424E1C" w:rsidP="00A814D0"/>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Jan-2014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Feb-2014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Mar-2014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Apr-2014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May-2014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Jun-2014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Jul-2014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Aug-2014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Sep-2014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Oct-2014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Nov-2014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Dec-2014</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Jan-2015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Feb-2015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Mar-2015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Apr-2015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May-2015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Jun-2015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Jul-2015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Aug-2015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Sep-2015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Oct-2015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Nov-2015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r w:rsidR="00E830BC" w:rsidRPr="003A3426" w:rsidTr="00E830BC">
        <w:trPr>
          <w:trHeight w:val="267"/>
          <w:jc w:val="center"/>
        </w:trPr>
        <w:tc>
          <w:tcPr>
            <w:tcW w:w="1360" w:type="dxa"/>
            <w:tcBorders>
              <w:top w:val="nil"/>
              <w:left w:val="single" w:sz="4" w:space="0" w:color="auto"/>
              <w:bottom w:val="single" w:sz="4" w:space="0" w:color="auto"/>
              <w:right w:val="single" w:sz="4" w:space="0" w:color="auto"/>
            </w:tcBorders>
            <w:shd w:val="clear" w:color="auto" w:fill="auto"/>
            <w:vAlign w:val="bottom"/>
          </w:tcPr>
          <w:p w:rsidR="00E830BC" w:rsidRPr="003A3426" w:rsidRDefault="00E830BC" w:rsidP="00A814D0">
            <w:r w:rsidRPr="003A3426">
              <w:t>Dec-2015</w:t>
            </w:r>
          </w:p>
        </w:tc>
        <w:tc>
          <w:tcPr>
            <w:tcW w:w="132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893"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005"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754" w:type="dxa"/>
            <w:tcBorders>
              <w:top w:val="single" w:sz="4" w:space="0" w:color="auto"/>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c>
          <w:tcPr>
            <w:tcW w:w="1798" w:type="dxa"/>
            <w:tcBorders>
              <w:top w:val="nil"/>
              <w:left w:val="nil"/>
              <w:bottom w:val="single" w:sz="4" w:space="0" w:color="auto"/>
              <w:right w:val="single" w:sz="4" w:space="0" w:color="auto"/>
            </w:tcBorders>
            <w:shd w:val="clear" w:color="auto" w:fill="auto"/>
            <w:vAlign w:val="bottom"/>
          </w:tcPr>
          <w:p w:rsidR="00E830BC" w:rsidRDefault="00E830BC" w:rsidP="00E830BC">
            <w:r w:rsidRPr="00265F2E">
              <w:rPr>
                <w:sz w:val="12"/>
                <w:szCs w:val="12"/>
              </w:rPr>
              <w:t>REDACTED</w:t>
            </w:r>
          </w:p>
        </w:tc>
      </w:tr>
    </w:tbl>
    <w:p w:rsidR="00645251" w:rsidRPr="00012125" w:rsidRDefault="00645251" w:rsidP="00012125">
      <w:pPr>
        <w:pStyle w:val="Heading3"/>
        <w:ind w:left="-432"/>
        <w:jc w:val="left"/>
        <w:rPr>
          <w:sz w:val="20"/>
          <w:szCs w:val="20"/>
        </w:rPr>
      </w:pPr>
      <w:r w:rsidRPr="003A3426">
        <w:rPr>
          <w:sz w:val="18"/>
        </w:rPr>
        <w:br w:type="page"/>
      </w:r>
      <w:bookmarkStart w:id="416" w:name="_Toc347166953"/>
      <w:r w:rsidRPr="00012125">
        <w:rPr>
          <w:sz w:val="20"/>
          <w:szCs w:val="20"/>
        </w:rPr>
        <w:t>Attachment 6.0-5: Expansion Factors</w:t>
      </w:r>
      <w:bookmarkEnd w:id="416"/>
    </w:p>
    <w:p w:rsidR="00645251" w:rsidRPr="00012125" w:rsidRDefault="00645251" w:rsidP="00A814D0">
      <w:pPr>
        <w:pStyle w:val="Heading8"/>
        <w:rPr>
          <w:b/>
          <w:i w:val="0"/>
        </w:rPr>
      </w:pPr>
      <w:r w:rsidRPr="00012125">
        <w:rPr>
          <w:b/>
          <w:i w:val="0"/>
        </w:rPr>
        <w:t>Budget 201</w:t>
      </w:r>
      <w:r w:rsidR="00A222A0" w:rsidRPr="00012125">
        <w:rPr>
          <w:b/>
          <w:i w:val="0"/>
        </w:rPr>
        <w:t>3</w:t>
      </w:r>
    </w:p>
    <w:p w:rsidR="00D34A12" w:rsidRPr="003A3426" w:rsidRDefault="00D34A12" w:rsidP="00A814D0">
      <w:pPr>
        <w:pStyle w:val="NormalIndent"/>
      </w:pPr>
    </w:p>
    <w:tbl>
      <w:tblPr>
        <w:tblW w:w="0" w:type="auto"/>
        <w:jc w:val="center"/>
        <w:tblInd w:w="-4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6"/>
        <w:gridCol w:w="772"/>
        <w:gridCol w:w="772"/>
        <w:gridCol w:w="772"/>
        <w:gridCol w:w="772"/>
        <w:gridCol w:w="772"/>
        <w:gridCol w:w="772"/>
        <w:gridCol w:w="772"/>
        <w:gridCol w:w="772"/>
        <w:gridCol w:w="772"/>
        <w:gridCol w:w="772"/>
        <w:gridCol w:w="772"/>
        <w:gridCol w:w="772"/>
      </w:tblGrid>
      <w:tr w:rsidR="00D34A12" w:rsidRPr="003A3426" w:rsidTr="00012125">
        <w:trPr>
          <w:trHeight w:val="255"/>
          <w:jc w:val="center"/>
        </w:trPr>
        <w:tc>
          <w:tcPr>
            <w:tcW w:w="10060" w:type="dxa"/>
            <w:gridSpan w:val="13"/>
            <w:shd w:val="clear" w:color="auto" w:fill="auto"/>
          </w:tcPr>
          <w:p w:rsidR="00D34A12" w:rsidRPr="006823A9" w:rsidRDefault="00D34A12" w:rsidP="00A814D0">
            <w:r w:rsidRPr="006823A9">
              <w:t>T&amp;D Loss Multipliers – Expansion Factors</w:t>
            </w:r>
          </w:p>
        </w:tc>
      </w:tr>
      <w:tr w:rsidR="00D34A12" w:rsidRPr="003A3426" w:rsidTr="006823A9">
        <w:trPr>
          <w:trHeight w:val="255"/>
          <w:jc w:val="center"/>
        </w:trPr>
        <w:tc>
          <w:tcPr>
            <w:tcW w:w="1430" w:type="dxa"/>
            <w:shd w:val="clear" w:color="auto" w:fill="auto"/>
          </w:tcPr>
          <w:p w:rsidR="00D34A12" w:rsidRPr="006823A9" w:rsidRDefault="00D34A12" w:rsidP="00A814D0">
            <w:r w:rsidRPr="006823A9">
              <w:t> </w:t>
            </w:r>
          </w:p>
        </w:tc>
        <w:tc>
          <w:tcPr>
            <w:tcW w:w="8630" w:type="dxa"/>
            <w:gridSpan w:val="12"/>
            <w:shd w:val="clear" w:color="auto" w:fill="auto"/>
          </w:tcPr>
          <w:p w:rsidR="00D34A12" w:rsidRPr="006823A9" w:rsidRDefault="00D34A12" w:rsidP="00A814D0">
            <w:r w:rsidRPr="006823A9">
              <w:t>Energy</w:t>
            </w:r>
          </w:p>
        </w:tc>
      </w:tr>
      <w:tr w:rsidR="00D34A12" w:rsidRPr="003A3426" w:rsidTr="006823A9">
        <w:trPr>
          <w:trHeight w:val="510"/>
          <w:jc w:val="center"/>
        </w:trPr>
        <w:tc>
          <w:tcPr>
            <w:tcW w:w="1430" w:type="dxa"/>
            <w:shd w:val="clear" w:color="auto" w:fill="auto"/>
            <w:vAlign w:val="center"/>
          </w:tcPr>
          <w:p w:rsidR="00D34A12" w:rsidRPr="006823A9" w:rsidRDefault="00D34A12" w:rsidP="00A814D0">
            <w:pPr>
              <w:rPr>
                <w:sz w:val="16"/>
                <w:szCs w:val="16"/>
              </w:rPr>
            </w:pPr>
            <w:r w:rsidRPr="006823A9">
              <w:rPr>
                <w:sz w:val="16"/>
                <w:szCs w:val="16"/>
              </w:rPr>
              <w:t>Class</w:t>
            </w:r>
          </w:p>
        </w:tc>
        <w:tc>
          <w:tcPr>
            <w:tcW w:w="586" w:type="dxa"/>
            <w:shd w:val="clear" w:color="auto" w:fill="auto"/>
            <w:vAlign w:val="center"/>
          </w:tcPr>
          <w:p w:rsidR="00D34A12" w:rsidRPr="006823A9" w:rsidRDefault="00D34A12" w:rsidP="00A814D0">
            <w:pPr>
              <w:rPr>
                <w:sz w:val="16"/>
                <w:szCs w:val="16"/>
              </w:rPr>
            </w:pPr>
            <w:r w:rsidRPr="006823A9">
              <w:rPr>
                <w:sz w:val="16"/>
                <w:szCs w:val="16"/>
              </w:rPr>
              <w:t>Jan</w:t>
            </w:r>
          </w:p>
        </w:tc>
        <w:tc>
          <w:tcPr>
            <w:tcW w:w="732" w:type="dxa"/>
            <w:shd w:val="clear" w:color="auto" w:fill="auto"/>
            <w:vAlign w:val="center"/>
          </w:tcPr>
          <w:p w:rsidR="00D34A12" w:rsidRPr="006823A9" w:rsidRDefault="00D34A12" w:rsidP="00A814D0">
            <w:pPr>
              <w:rPr>
                <w:sz w:val="16"/>
                <w:szCs w:val="16"/>
              </w:rPr>
            </w:pPr>
            <w:r w:rsidRPr="006823A9">
              <w:rPr>
                <w:sz w:val="16"/>
                <w:szCs w:val="16"/>
              </w:rPr>
              <w:t>Feb</w:t>
            </w:r>
          </w:p>
        </w:tc>
        <w:tc>
          <w:tcPr>
            <w:tcW w:w="732" w:type="dxa"/>
            <w:shd w:val="clear" w:color="auto" w:fill="auto"/>
            <w:vAlign w:val="center"/>
          </w:tcPr>
          <w:p w:rsidR="00D34A12" w:rsidRPr="006823A9" w:rsidRDefault="00D34A12" w:rsidP="00A814D0">
            <w:pPr>
              <w:rPr>
                <w:bCs/>
                <w:sz w:val="16"/>
                <w:szCs w:val="16"/>
              </w:rPr>
            </w:pPr>
            <w:r w:rsidRPr="006823A9">
              <w:rPr>
                <w:sz w:val="16"/>
                <w:szCs w:val="16"/>
              </w:rPr>
              <w:t>Mar</w:t>
            </w:r>
          </w:p>
        </w:tc>
        <w:tc>
          <w:tcPr>
            <w:tcW w:w="732" w:type="dxa"/>
            <w:shd w:val="clear" w:color="auto" w:fill="auto"/>
            <w:vAlign w:val="center"/>
          </w:tcPr>
          <w:p w:rsidR="00D34A12" w:rsidRPr="006823A9" w:rsidRDefault="00D34A12" w:rsidP="00A814D0">
            <w:pPr>
              <w:rPr>
                <w:sz w:val="16"/>
                <w:szCs w:val="16"/>
              </w:rPr>
            </w:pPr>
            <w:r w:rsidRPr="006823A9">
              <w:rPr>
                <w:sz w:val="16"/>
                <w:szCs w:val="16"/>
              </w:rPr>
              <w:t>Apr</w:t>
            </w:r>
          </w:p>
        </w:tc>
        <w:tc>
          <w:tcPr>
            <w:tcW w:w="731" w:type="dxa"/>
            <w:shd w:val="clear" w:color="auto" w:fill="auto"/>
            <w:vAlign w:val="center"/>
          </w:tcPr>
          <w:p w:rsidR="00D34A12" w:rsidRPr="006823A9" w:rsidRDefault="00D34A12" w:rsidP="00A814D0">
            <w:pPr>
              <w:rPr>
                <w:sz w:val="16"/>
                <w:szCs w:val="16"/>
              </w:rPr>
            </w:pPr>
            <w:r w:rsidRPr="006823A9">
              <w:rPr>
                <w:sz w:val="16"/>
                <w:szCs w:val="16"/>
              </w:rPr>
              <w:t>May</w:t>
            </w:r>
          </w:p>
        </w:tc>
        <w:tc>
          <w:tcPr>
            <w:tcW w:w="731" w:type="dxa"/>
            <w:shd w:val="clear" w:color="auto" w:fill="auto"/>
            <w:vAlign w:val="center"/>
          </w:tcPr>
          <w:p w:rsidR="00D34A12" w:rsidRPr="006823A9" w:rsidRDefault="00D34A12" w:rsidP="00A814D0">
            <w:pPr>
              <w:rPr>
                <w:bCs/>
                <w:sz w:val="16"/>
                <w:szCs w:val="16"/>
              </w:rPr>
            </w:pPr>
            <w:r w:rsidRPr="006823A9">
              <w:rPr>
                <w:sz w:val="16"/>
                <w:szCs w:val="16"/>
              </w:rPr>
              <w:t>Jun</w:t>
            </w:r>
          </w:p>
        </w:tc>
        <w:tc>
          <w:tcPr>
            <w:tcW w:w="731" w:type="dxa"/>
            <w:shd w:val="clear" w:color="auto" w:fill="auto"/>
            <w:vAlign w:val="center"/>
          </w:tcPr>
          <w:p w:rsidR="00D34A12" w:rsidRPr="006823A9" w:rsidRDefault="00D34A12" w:rsidP="00A814D0">
            <w:pPr>
              <w:rPr>
                <w:sz w:val="16"/>
                <w:szCs w:val="16"/>
              </w:rPr>
            </w:pPr>
            <w:r w:rsidRPr="006823A9">
              <w:rPr>
                <w:sz w:val="16"/>
                <w:szCs w:val="16"/>
              </w:rPr>
              <w:t>Jul</w:t>
            </w:r>
          </w:p>
        </w:tc>
        <w:tc>
          <w:tcPr>
            <w:tcW w:w="731" w:type="dxa"/>
            <w:shd w:val="clear" w:color="auto" w:fill="auto"/>
            <w:vAlign w:val="center"/>
          </w:tcPr>
          <w:p w:rsidR="00D34A12" w:rsidRPr="006823A9" w:rsidRDefault="00D34A12" w:rsidP="00A814D0">
            <w:pPr>
              <w:rPr>
                <w:sz w:val="16"/>
                <w:szCs w:val="16"/>
              </w:rPr>
            </w:pPr>
            <w:r w:rsidRPr="006823A9">
              <w:rPr>
                <w:sz w:val="16"/>
                <w:szCs w:val="16"/>
              </w:rPr>
              <w:t>Aug</w:t>
            </w:r>
          </w:p>
        </w:tc>
        <w:tc>
          <w:tcPr>
            <w:tcW w:w="731" w:type="dxa"/>
            <w:shd w:val="clear" w:color="auto" w:fill="auto"/>
            <w:vAlign w:val="center"/>
          </w:tcPr>
          <w:p w:rsidR="00D34A12" w:rsidRPr="006823A9" w:rsidRDefault="00D34A12" w:rsidP="00A814D0">
            <w:pPr>
              <w:rPr>
                <w:sz w:val="16"/>
                <w:szCs w:val="16"/>
              </w:rPr>
            </w:pPr>
            <w:r w:rsidRPr="006823A9">
              <w:rPr>
                <w:sz w:val="16"/>
                <w:szCs w:val="16"/>
              </w:rPr>
              <w:t>Sep</w:t>
            </w:r>
          </w:p>
        </w:tc>
        <w:tc>
          <w:tcPr>
            <w:tcW w:w="731" w:type="dxa"/>
            <w:shd w:val="clear" w:color="auto" w:fill="auto"/>
            <w:vAlign w:val="center"/>
          </w:tcPr>
          <w:p w:rsidR="00D34A12" w:rsidRPr="006823A9" w:rsidRDefault="00D34A12" w:rsidP="00A814D0">
            <w:pPr>
              <w:rPr>
                <w:bCs/>
                <w:sz w:val="16"/>
                <w:szCs w:val="16"/>
              </w:rPr>
            </w:pPr>
            <w:r w:rsidRPr="006823A9">
              <w:rPr>
                <w:sz w:val="16"/>
                <w:szCs w:val="16"/>
              </w:rPr>
              <w:t>Oct</w:t>
            </w:r>
          </w:p>
        </w:tc>
        <w:tc>
          <w:tcPr>
            <w:tcW w:w="731" w:type="dxa"/>
            <w:shd w:val="clear" w:color="auto" w:fill="auto"/>
            <w:vAlign w:val="center"/>
          </w:tcPr>
          <w:p w:rsidR="00D34A12" w:rsidRPr="006823A9" w:rsidRDefault="00D34A12" w:rsidP="00A814D0">
            <w:pPr>
              <w:rPr>
                <w:sz w:val="16"/>
                <w:szCs w:val="16"/>
              </w:rPr>
            </w:pPr>
            <w:r w:rsidRPr="006823A9">
              <w:rPr>
                <w:sz w:val="16"/>
                <w:szCs w:val="16"/>
              </w:rPr>
              <w:t>Nov</w:t>
            </w:r>
          </w:p>
        </w:tc>
        <w:tc>
          <w:tcPr>
            <w:tcW w:w="731" w:type="dxa"/>
            <w:shd w:val="clear" w:color="auto" w:fill="auto"/>
            <w:vAlign w:val="center"/>
          </w:tcPr>
          <w:p w:rsidR="00D34A12" w:rsidRPr="006823A9" w:rsidRDefault="00D34A12" w:rsidP="00A814D0">
            <w:pPr>
              <w:rPr>
                <w:sz w:val="16"/>
                <w:szCs w:val="16"/>
              </w:rPr>
            </w:pPr>
            <w:r w:rsidRPr="006823A9">
              <w:rPr>
                <w:sz w:val="16"/>
                <w:szCs w:val="16"/>
              </w:rPr>
              <w:t>Dec</w:t>
            </w:r>
          </w:p>
        </w:tc>
      </w:tr>
      <w:tr w:rsidR="006823A9" w:rsidRPr="00FF7299" w:rsidTr="006823A9">
        <w:trPr>
          <w:trHeight w:val="255"/>
          <w:jc w:val="center"/>
        </w:trPr>
        <w:tc>
          <w:tcPr>
            <w:tcW w:w="1430" w:type="dxa"/>
            <w:shd w:val="clear" w:color="auto" w:fill="auto"/>
            <w:vAlign w:val="center"/>
          </w:tcPr>
          <w:p w:rsidR="006823A9" w:rsidRPr="00FF7299" w:rsidRDefault="006823A9" w:rsidP="00A814D0">
            <w:pPr>
              <w:rPr>
                <w:sz w:val="10"/>
                <w:szCs w:val="10"/>
              </w:rPr>
            </w:pPr>
            <w:r w:rsidRPr="00FF7299">
              <w:rPr>
                <w:sz w:val="10"/>
                <w:szCs w:val="10"/>
              </w:rPr>
              <w:t>Residential</w:t>
            </w:r>
          </w:p>
        </w:tc>
        <w:tc>
          <w:tcPr>
            <w:tcW w:w="586" w:type="dxa"/>
            <w:shd w:val="clear" w:color="auto" w:fill="auto"/>
            <w:vAlign w:val="center"/>
          </w:tcPr>
          <w:p w:rsidR="006823A9" w:rsidRPr="00FF7299" w:rsidRDefault="00FF7299" w:rsidP="00A814D0">
            <w:pPr>
              <w:rPr>
                <w:sz w:val="10"/>
                <w:szCs w:val="10"/>
              </w:rPr>
            </w:pPr>
            <w:r w:rsidRPr="00FF7299">
              <w:rPr>
                <w:sz w:val="10"/>
                <w:szCs w:val="10"/>
              </w:rPr>
              <w:t>REDACTED</w:t>
            </w:r>
          </w:p>
        </w:tc>
        <w:tc>
          <w:tcPr>
            <w:tcW w:w="732"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2"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2"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c>
          <w:tcPr>
            <w:tcW w:w="731" w:type="dxa"/>
            <w:shd w:val="clear" w:color="auto" w:fill="auto"/>
            <w:vAlign w:val="center"/>
          </w:tcPr>
          <w:p w:rsidR="006823A9" w:rsidRPr="00FF7299" w:rsidRDefault="00FF7299" w:rsidP="006823A9">
            <w:pPr>
              <w:rPr>
                <w:sz w:val="10"/>
                <w:szCs w:val="10"/>
              </w:rPr>
            </w:pPr>
            <w:r w:rsidRPr="00FF7299">
              <w:rPr>
                <w:sz w:val="10"/>
                <w:szCs w:val="10"/>
              </w:rPr>
              <w:t>REDACTED</w:t>
            </w:r>
          </w:p>
        </w:tc>
      </w:tr>
      <w:tr w:rsidR="006823A9" w:rsidRPr="00FF7299" w:rsidTr="006823A9">
        <w:trPr>
          <w:trHeight w:val="255"/>
          <w:jc w:val="center"/>
        </w:trPr>
        <w:tc>
          <w:tcPr>
            <w:tcW w:w="1430" w:type="dxa"/>
            <w:shd w:val="clear" w:color="auto" w:fill="auto"/>
            <w:vAlign w:val="center"/>
          </w:tcPr>
          <w:p w:rsidR="006823A9" w:rsidRPr="00FF7299" w:rsidRDefault="006823A9" w:rsidP="00A814D0">
            <w:pPr>
              <w:rPr>
                <w:sz w:val="10"/>
                <w:szCs w:val="10"/>
              </w:rPr>
            </w:pPr>
            <w:r w:rsidRPr="00FF7299">
              <w:rPr>
                <w:sz w:val="10"/>
                <w:szCs w:val="10"/>
              </w:rPr>
              <w:t>Commercial</w:t>
            </w:r>
          </w:p>
        </w:tc>
        <w:tc>
          <w:tcPr>
            <w:tcW w:w="586" w:type="dxa"/>
            <w:shd w:val="clear" w:color="auto" w:fill="auto"/>
            <w:vAlign w:val="bottom"/>
          </w:tcPr>
          <w:p w:rsidR="006823A9" w:rsidRPr="00FF7299" w:rsidRDefault="00FF729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r>
      <w:tr w:rsidR="006823A9" w:rsidRPr="00FF7299" w:rsidTr="006823A9">
        <w:trPr>
          <w:trHeight w:val="255"/>
          <w:jc w:val="center"/>
        </w:trPr>
        <w:tc>
          <w:tcPr>
            <w:tcW w:w="1430" w:type="dxa"/>
            <w:shd w:val="clear" w:color="auto" w:fill="auto"/>
            <w:vAlign w:val="center"/>
          </w:tcPr>
          <w:p w:rsidR="006823A9" w:rsidRPr="00FF7299" w:rsidRDefault="006823A9" w:rsidP="00A814D0">
            <w:pPr>
              <w:rPr>
                <w:sz w:val="10"/>
                <w:szCs w:val="10"/>
              </w:rPr>
            </w:pPr>
            <w:r w:rsidRPr="00FF7299">
              <w:rPr>
                <w:sz w:val="10"/>
                <w:szCs w:val="10"/>
              </w:rPr>
              <w:t>Industrial</w:t>
            </w:r>
          </w:p>
        </w:tc>
        <w:tc>
          <w:tcPr>
            <w:tcW w:w="586" w:type="dxa"/>
            <w:shd w:val="clear" w:color="auto" w:fill="auto"/>
            <w:vAlign w:val="bottom"/>
          </w:tcPr>
          <w:p w:rsidR="006823A9" w:rsidRPr="00FF7299" w:rsidRDefault="00FF729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r>
      <w:tr w:rsidR="006823A9" w:rsidRPr="00FF7299" w:rsidTr="004205C6">
        <w:trPr>
          <w:trHeight w:val="450"/>
          <w:jc w:val="center"/>
        </w:trPr>
        <w:tc>
          <w:tcPr>
            <w:tcW w:w="1430" w:type="dxa"/>
            <w:shd w:val="clear" w:color="auto" w:fill="auto"/>
            <w:vAlign w:val="center"/>
          </w:tcPr>
          <w:p w:rsidR="006823A9" w:rsidRPr="00FF7299" w:rsidRDefault="006823A9" w:rsidP="00A814D0">
            <w:pPr>
              <w:rPr>
                <w:sz w:val="10"/>
                <w:szCs w:val="10"/>
              </w:rPr>
            </w:pPr>
            <w:r w:rsidRPr="00FF7299">
              <w:rPr>
                <w:sz w:val="10"/>
                <w:szCs w:val="10"/>
              </w:rPr>
              <w:t>Govt. Lighting</w:t>
            </w:r>
          </w:p>
        </w:tc>
        <w:tc>
          <w:tcPr>
            <w:tcW w:w="586"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2"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2"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2"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c>
          <w:tcPr>
            <w:tcW w:w="731" w:type="dxa"/>
            <w:shd w:val="clear" w:color="auto" w:fill="auto"/>
            <w:vAlign w:val="center"/>
          </w:tcPr>
          <w:p w:rsidR="006823A9" w:rsidRPr="00FF7299" w:rsidRDefault="00FF7299" w:rsidP="004205C6">
            <w:pPr>
              <w:rPr>
                <w:sz w:val="10"/>
                <w:szCs w:val="10"/>
              </w:rPr>
            </w:pPr>
            <w:r w:rsidRPr="00FF7299">
              <w:rPr>
                <w:sz w:val="10"/>
                <w:szCs w:val="10"/>
              </w:rPr>
              <w:t>REDACTED</w:t>
            </w:r>
          </w:p>
        </w:tc>
      </w:tr>
      <w:tr w:rsidR="006823A9" w:rsidRPr="00FF7299" w:rsidTr="006823A9">
        <w:trPr>
          <w:trHeight w:val="255"/>
          <w:jc w:val="center"/>
        </w:trPr>
        <w:tc>
          <w:tcPr>
            <w:tcW w:w="1430" w:type="dxa"/>
            <w:shd w:val="clear" w:color="auto" w:fill="auto"/>
            <w:vAlign w:val="center"/>
          </w:tcPr>
          <w:p w:rsidR="006823A9" w:rsidRPr="00FF7299" w:rsidRDefault="006823A9" w:rsidP="00A814D0">
            <w:pPr>
              <w:rPr>
                <w:sz w:val="10"/>
                <w:szCs w:val="10"/>
              </w:rPr>
            </w:pPr>
            <w:r w:rsidRPr="00FF7299">
              <w:rPr>
                <w:sz w:val="10"/>
                <w:szCs w:val="10"/>
              </w:rPr>
              <w:t>MARTA</w:t>
            </w:r>
          </w:p>
        </w:tc>
        <w:tc>
          <w:tcPr>
            <w:tcW w:w="586" w:type="dxa"/>
            <w:shd w:val="clear" w:color="auto" w:fill="auto"/>
            <w:vAlign w:val="bottom"/>
          </w:tcPr>
          <w:p w:rsidR="006823A9" w:rsidRPr="00FF7299" w:rsidRDefault="00FF729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2"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c>
          <w:tcPr>
            <w:tcW w:w="731" w:type="dxa"/>
            <w:shd w:val="clear" w:color="auto" w:fill="auto"/>
            <w:vAlign w:val="bottom"/>
          </w:tcPr>
          <w:p w:rsidR="006823A9" w:rsidRPr="00FF7299" w:rsidRDefault="00FF7299" w:rsidP="006823A9">
            <w:pPr>
              <w:rPr>
                <w:sz w:val="10"/>
                <w:szCs w:val="10"/>
              </w:rPr>
            </w:pPr>
            <w:r w:rsidRPr="00FF7299">
              <w:rPr>
                <w:sz w:val="10"/>
                <w:szCs w:val="10"/>
              </w:rPr>
              <w:t>REDACTED</w:t>
            </w:r>
          </w:p>
        </w:tc>
      </w:tr>
    </w:tbl>
    <w:p w:rsidR="00D34A12" w:rsidRPr="00FF7299" w:rsidRDefault="00D34A12" w:rsidP="00A814D0">
      <w:pPr>
        <w:rPr>
          <w:sz w:val="10"/>
          <w:szCs w:val="10"/>
        </w:rPr>
      </w:pPr>
    </w:p>
    <w:p w:rsidR="00D34A12" w:rsidRPr="00FF7299" w:rsidRDefault="00D34A12" w:rsidP="00A814D0">
      <w:pPr>
        <w:rPr>
          <w:sz w:val="10"/>
          <w:szCs w:val="10"/>
        </w:rPr>
      </w:pPr>
    </w:p>
    <w:tbl>
      <w:tblPr>
        <w:tblW w:w="10007" w:type="dxa"/>
        <w:jc w:val="center"/>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9"/>
        <w:gridCol w:w="772"/>
        <w:gridCol w:w="772"/>
        <w:gridCol w:w="772"/>
        <w:gridCol w:w="772"/>
        <w:gridCol w:w="772"/>
        <w:gridCol w:w="772"/>
        <w:gridCol w:w="772"/>
        <w:gridCol w:w="772"/>
        <w:gridCol w:w="772"/>
        <w:gridCol w:w="772"/>
        <w:gridCol w:w="772"/>
        <w:gridCol w:w="772"/>
      </w:tblGrid>
      <w:tr w:rsidR="00D34A12" w:rsidRPr="00FF7299" w:rsidTr="00FF7299">
        <w:trPr>
          <w:trHeight w:val="255"/>
          <w:jc w:val="center"/>
        </w:trPr>
        <w:tc>
          <w:tcPr>
            <w:tcW w:w="10007" w:type="dxa"/>
            <w:gridSpan w:val="13"/>
            <w:shd w:val="clear" w:color="auto" w:fill="auto"/>
          </w:tcPr>
          <w:p w:rsidR="00D34A12" w:rsidRPr="00FF7299" w:rsidRDefault="00D34A12" w:rsidP="00A814D0">
            <w:r w:rsidRPr="00FF7299">
              <w:t>T&amp;D Loss Multipliers – Expansion Factors</w:t>
            </w:r>
          </w:p>
        </w:tc>
      </w:tr>
      <w:tr w:rsidR="00D34A12" w:rsidRPr="00FF7299" w:rsidTr="00FF7299">
        <w:trPr>
          <w:trHeight w:val="255"/>
          <w:jc w:val="center"/>
        </w:trPr>
        <w:tc>
          <w:tcPr>
            <w:tcW w:w="779" w:type="dxa"/>
            <w:shd w:val="clear" w:color="auto" w:fill="auto"/>
          </w:tcPr>
          <w:p w:rsidR="00D34A12" w:rsidRPr="00FF7299" w:rsidRDefault="00D34A12" w:rsidP="00A814D0">
            <w:r w:rsidRPr="00FF7299">
              <w:t> </w:t>
            </w:r>
          </w:p>
        </w:tc>
        <w:tc>
          <w:tcPr>
            <w:tcW w:w="9228" w:type="dxa"/>
            <w:gridSpan w:val="12"/>
            <w:shd w:val="clear" w:color="auto" w:fill="auto"/>
          </w:tcPr>
          <w:p w:rsidR="00D34A12" w:rsidRPr="00FF7299" w:rsidRDefault="00D34A12" w:rsidP="00A814D0">
            <w:r w:rsidRPr="00FF7299">
              <w:t>Peak</w:t>
            </w:r>
          </w:p>
        </w:tc>
      </w:tr>
      <w:tr w:rsidR="00D34A12" w:rsidRPr="00FF7299" w:rsidTr="00FF7299">
        <w:trPr>
          <w:trHeight w:val="510"/>
          <w:jc w:val="center"/>
        </w:trPr>
        <w:tc>
          <w:tcPr>
            <w:tcW w:w="779" w:type="dxa"/>
            <w:shd w:val="clear" w:color="auto" w:fill="auto"/>
            <w:vAlign w:val="center"/>
          </w:tcPr>
          <w:p w:rsidR="00D34A12" w:rsidRPr="00FF7299" w:rsidRDefault="00D34A12" w:rsidP="00A814D0">
            <w:pPr>
              <w:rPr>
                <w:sz w:val="10"/>
                <w:szCs w:val="10"/>
              </w:rPr>
            </w:pPr>
            <w:r w:rsidRPr="00FF7299">
              <w:rPr>
                <w:sz w:val="10"/>
                <w:szCs w:val="10"/>
              </w:rPr>
              <w:t>Class</w:t>
            </w:r>
          </w:p>
        </w:tc>
        <w:tc>
          <w:tcPr>
            <w:tcW w:w="762" w:type="dxa"/>
            <w:shd w:val="clear" w:color="auto" w:fill="auto"/>
            <w:vAlign w:val="center"/>
          </w:tcPr>
          <w:p w:rsidR="00D34A12" w:rsidRPr="00FF7299" w:rsidRDefault="00D34A12" w:rsidP="00A814D0">
            <w:pPr>
              <w:rPr>
                <w:sz w:val="10"/>
                <w:szCs w:val="10"/>
              </w:rPr>
            </w:pPr>
            <w:r w:rsidRPr="00FF7299">
              <w:rPr>
                <w:sz w:val="10"/>
                <w:szCs w:val="10"/>
              </w:rPr>
              <w:t>Jan</w:t>
            </w:r>
          </w:p>
        </w:tc>
        <w:tc>
          <w:tcPr>
            <w:tcW w:w="762" w:type="dxa"/>
            <w:shd w:val="clear" w:color="auto" w:fill="auto"/>
            <w:vAlign w:val="center"/>
          </w:tcPr>
          <w:p w:rsidR="00D34A12" w:rsidRPr="00FF7299" w:rsidRDefault="00D34A12" w:rsidP="00A814D0">
            <w:pPr>
              <w:rPr>
                <w:sz w:val="10"/>
                <w:szCs w:val="10"/>
              </w:rPr>
            </w:pPr>
            <w:r w:rsidRPr="00FF7299">
              <w:rPr>
                <w:sz w:val="10"/>
                <w:szCs w:val="10"/>
              </w:rPr>
              <w:t>Feb</w:t>
            </w:r>
          </w:p>
        </w:tc>
        <w:tc>
          <w:tcPr>
            <w:tcW w:w="763" w:type="dxa"/>
            <w:shd w:val="clear" w:color="auto" w:fill="auto"/>
            <w:vAlign w:val="center"/>
          </w:tcPr>
          <w:p w:rsidR="00D34A12" w:rsidRPr="00FF7299" w:rsidRDefault="00D34A12" w:rsidP="00A814D0">
            <w:pPr>
              <w:rPr>
                <w:bCs/>
                <w:sz w:val="10"/>
                <w:szCs w:val="10"/>
              </w:rPr>
            </w:pPr>
            <w:r w:rsidRPr="00FF7299">
              <w:rPr>
                <w:sz w:val="10"/>
                <w:szCs w:val="10"/>
              </w:rPr>
              <w:t>Mar</w:t>
            </w:r>
          </w:p>
        </w:tc>
        <w:tc>
          <w:tcPr>
            <w:tcW w:w="763" w:type="dxa"/>
            <w:shd w:val="clear" w:color="auto" w:fill="auto"/>
            <w:vAlign w:val="center"/>
          </w:tcPr>
          <w:p w:rsidR="00D34A12" w:rsidRPr="00FF7299" w:rsidRDefault="00D34A12" w:rsidP="00A814D0">
            <w:pPr>
              <w:rPr>
                <w:sz w:val="10"/>
                <w:szCs w:val="10"/>
              </w:rPr>
            </w:pPr>
            <w:r w:rsidRPr="00FF7299">
              <w:rPr>
                <w:sz w:val="10"/>
                <w:szCs w:val="10"/>
              </w:rPr>
              <w:t>Apr</w:t>
            </w:r>
          </w:p>
        </w:tc>
        <w:tc>
          <w:tcPr>
            <w:tcW w:w="763" w:type="dxa"/>
            <w:shd w:val="clear" w:color="auto" w:fill="auto"/>
            <w:vAlign w:val="center"/>
          </w:tcPr>
          <w:p w:rsidR="00D34A12" w:rsidRPr="00FF7299" w:rsidRDefault="00D34A12" w:rsidP="00A814D0">
            <w:pPr>
              <w:rPr>
                <w:sz w:val="10"/>
                <w:szCs w:val="10"/>
              </w:rPr>
            </w:pPr>
            <w:r w:rsidRPr="00FF7299">
              <w:rPr>
                <w:sz w:val="10"/>
                <w:szCs w:val="10"/>
              </w:rPr>
              <w:t>May</w:t>
            </w:r>
          </w:p>
        </w:tc>
        <w:tc>
          <w:tcPr>
            <w:tcW w:w="763" w:type="dxa"/>
            <w:shd w:val="clear" w:color="auto" w:fill="auto"/>
            <w:vAlign w:val="center"/>
          </w:tcPr>
          <w:p w:rsidR="00D34A12" w:rsidRPr="00FF7299" w:rsidRDefault="00D34A12" w:rsidP="00A814D0">
            <w:pPr>
              <w:rPr>
                <w:bCs/>
                <w:sz w:val="10"/>
                <w:szCs w:val="10"/>
              </w:rPr>
            </w:pPr>
            <w:r w:rsidRPr="00FF7299">
              <w:rPr>
                <w:sz w:val="10"/>
                <w:szCs w:val="10"/>
              </w:rPr>
              <w:t>Jun</w:t>
            </w:r>
          </w:p>
        </w:tc>
        <w:tc>
          <w:tcPr>
            <w:tcW w:w="763" w:type="dxa"/>
            <w:shd w:val="clear" w:color="auto" w:fill="auto"/>
            <w:vAlign w:val="center"/>
          </w:tcPr>
          <w:p w:rsidR="00D34A12" w:rsidRPr="00FF7299" w:rsidRDefault="00D34A12" w:rsidP="00A814D0">
            <w:pPr>
              <w:rPr>
                <w:sz w:val="10"/>
                <w:szCs w:val="10"/>
              </w:rPr>
            </w:pPr>
            <w:r w:rsidRPr="00FF7299">
              <w:rPr>
                <w:sz w:val="10"/>
                <w:szCs w:val="10"/>
              </w:rPr>
              <w:t>Jul</w:t>
            </w:r>
          </w:p>
        </w:tc>
        <w:tc>
          <w:tcPr>
            <w:tcW w:w="763" w:type="dxa"/>
            <w:shd w:val="clear" w:color="auto" w:fill="auto"/>
            <w:vAlign w:val="center"/>
          </w:tcPr>
          <w:p w:rsidR="00D34A12" w:rsidRPr="00FF7299" w:rsidRDefault="00D34A12" w:rsidP="00A814D0">
            <w:pPr>
              <w:rPr>
                <w:sz w:val="10"/>
                <w:szCs w:val="10"/>
              </w:rPr>
            </w:pPr>
            <w:r w:rsidRPr="00FF7299">
              <w:rPr>
                <w:sz w:val="10"/>
                <w:szCs w:val="10"/>
              </w:rPr>
              <w:t>Aug</w:t>
            </w:r>
          </w:p>
        </w:tc>
        <w:tc>
          <w:tcPr>
            <w:tcW w:w="763" w:type="dxa"/>
            <w:shd w:val="clear" w:color="auto" w:fill="auto"/>
            <w:vAlign w:val="center"/>
          </w:tcPr>
          <w:p w:rsidR="00D34A12" w:rsidRPr="00FF7299" w:rsidRDefault="00D34A12" w:rsidP="00A814D0">
            <w:pPr>
              <w:rPr>
                <w:sz w:val="10"/>
                <w:szCs w:val="10"/>
              </w:rPr>
            </w:pPr>
            <w:r w:rsidRPr="00FF7299">
              <w:rPr>
                <w:sz w:val="10"/>
                <w:szCs w:val="10"/>
              </w:rPr>
              <w:t>Sep</w:t>
            </w:r>
          </w:p>
        </w:tc>
        <w:tc>
          <w:tcPr>
            <w:tcW w:w="763" w:type="dxa"/>
            <w:shd w:val="clear" w:color="auto" w:fill="auto"/>
            <w:vAlign w:val="center"/>
          </w:tcPr>
          <w:p w:rsidR="00D34A12" w:rsidRPr="00FF7299" w:rsidRDefault="00D34A12" w:rsidP="00A814D0">
            <w:pPr>
              <w:rPr>
                <w:bCs/>
                <w:sz w:val="10"/>
                <w:szCs w:val="10"/>
              </w:rPr>
            </w:pPr>
            <w:r w:rsidRPr="00FF7299">
              <w:rPr>
                <w:sz w:val="10"/>
                <w:szCs w:val="10"/>
              </w:rPr>
              <w:t>Oct</w:t>
            </w:r>
          </w:p>
        </w:tc>
        <w:tc>
          <w:tcPr>
            <w:tcW w:w="763" w:type="dxa"/>
            <w:shd w:val="clear" w:color="auto" w:fill="auto"/>
            <w:vAlign w:val="center"/>
          </w:tcPr>
          <w:p w:rsidR="00D34A12" w:rsidRPr="00FF7299" w:rsidRDefault="00D34A12" w:rsidP="00A814D0">
            <w:pPr>
              <w:rPr>
                <w:sz w:val="10"/>
                <w:szCs w:val="10"/>
              </w:rPr>
            </w:pPr>
            <w:r w:rsidRPr="00FF7299">
              <w:rPr>
                <w:sz w:val="10"/>
                <w:szCs w:val="10"/>
              </w:rPr>
              <w:t>Nov</w:t>
            </w:r>
          </w:p>
        </w:tc>
        <w:tc>
          <w:tcPr>
            <w:tcW w:w="837" w:type="dxa"/>
            <w:shd w:val="clear" w:color="auto" w:fill="auto"/>
            <w:vAlign w:val="center"/>
          </w:tcPr>
          <w:p w:rsidR="00D34A12" w:rsidRPr="00FF7299" w:rsidRDefault="00D34A12" w:rsidP="00A814D0">
            <w:pPr>
              <w:rPr>
                <w:sz w:val="10"/>
                <w:szCs w:val="10"/>
              </w:rPr>
            </w:pPr>
            <w:r w:rsidRPr="00FF7299">
              <w:rPr>
                <w:sz w:val="10"/>
                <w:szCs w:val="10"/>
              </w:rPr>
              <w:t>Dec</w:t>
            </w:r>
          </w:p>
        </w:tc>
      </w:tr>
      <w:tr w:rsidR="004205C6" w:rsidRPr="00FF7299" w:rsidTr="00FF7299">
        <w:trPr>
          <w:trHeight w:val="255"/>
          <w:jc w:val="center"/>
        </w:trPr>
        <w:tc>
          <w:tcPr>
            <w:tcW w:w="779" w:type="dxa"/>
            <w:shd w:val="clear" w:color="auto" w:fill="auto"/>
            <w:vAlign w:val="center"/>
          </w:tcPr>
          <w:p w:rsidR="004205C6" w:rsidRPr="00FF7299" w:rsidRDefault="004205C6" w:rsidP="00A814D0">
            <w:pPr>
              <w:rPr>
                <w:sz w:val="10"/>
                <w:szCs w:val="10"/>
              </w:rPr>
            </w:pPr>
            <w:r w:rsidRPr="00FF7299">
              <w:rPr>
                <w:sz w:val="10"/>
                <w:szCs w:val="10"/>
              </w:rPr>
              <w:t>Residential</w:t>
            </w:r>
          </w:p>
        </w:tc>
        <w:tc>
          <w:tcPr>
            <w:tcW w:w="762"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2"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837" w:type="dxa"/>
            <w:shd w:val="clear" w:color="auto" w:fill="auto"/>
            <w:vAlign w:val="center"/>
          </w:tcPr>
          <w:p w:rsidR="004205C6" w:rsidRPr="00FF7299" w:rsidRDefault="00FF7299" w:rsidP="004205C6">
            <w:pPr>
              <w:rPr>
                <w:sz w:val="10"/>
                <w:szCs w:val="10"/>
              </w:rPr>
            </w:pPr>
            <w:r w:rsidRPr="00FF7299">
              <w:rPr>
                <w:sz w:val="10"/>
                <w:szCs w:val="10"/>
              </w:rPr>
              <w:t>REDACTED</w:t>
            </w:r>
          </w:p>
        </w:tc>
      </w:tr>
      <w:tr w:rsidR="004205C6" w:rsidRPr="00FF7299" w:rsidTr="00FF7299">
        <w:trPr>
          <w:trHeight w:val="255"/>
          <w:jc w:val="center"/>
        </w:trPr>
        <w:tc>
          <w:tcPr>
            <w:tcW w:w="779" w:type="dxa"/>
            <w:shd w:val="clear" w:color="auto" w:fill="auto"/>
            <w:vAlign w:val="center"/>
          </w:tcPr>
          <w:p w:rsidR="004205C6" w:rsidRPr="00FF7299" w:rsidRDefault="004205C6" w:rsidP="00A814D0">
            <w:pPr>
              <w:rPr>
                <w:sz w:val="10"/>
                <w:szCs w:val="10"/>
              </w:rPr>
            </w:pPr>
            <w:r w:rsidRPr="00FF7299">
              <w:rPr>
                <w:sz w:val="10"/>
                <w:szCs w:val="10"/>
              </w:rPr>
              <w:t>Commercial</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837" w:type="dxa"/>
            <w:shd w:val="clear" w:color="auto" w:fill="auto"/>
            <w:vAlign w:val="bottom"/>
          </w:tcPr>
          <w:p w:rsidR="004205C6" w:rsidRPr="00FF7299" w:rsidRDefault="00FF7299" w:rsidP="004205C6">
            <w:pPr>
              <w:rPr>
                <w:sz w:val="10"/>
                <w:szCs w:val="10"/>
              </w:rPr>
            </w:pPr>
            <w:r w:rsidRPr="00FF7299">
              <w:rPr>
                <w:sz w:val="10"/>
                <w:szCs w:val="10"/>
              </w:rPr>
              <w:t>REDACTED</w:t>
            </w:r>
          </w:p>
        </w:tc>
      </w:tr>
      <w:tr w:rsidR="004205C6" w:rsidRPr="00FF7299" w:rsidTr="00FF7299">
        <w:trPr>
          <w:trHeight w:val="255"/>
          <w:jc w:val="center"/>
        </w:trPr>
        <w:tc>
          <w:tcPr>
            <w:tcW w:w="779" w:type="dxa"/>
            <w:shd w:val="clear" w:color="auto" w:fill="auto"/>
            <w:vAlign w:val="center"/>
          </w:tcPr>
          <w:p w:rsidR="004205C6" w:rsidRPr="00FF7299" w:rsidRDefault="004205C6" w:rsidP="00A814D0">
            <w:pPr>
              <w:rPr>
                <w:sz w:val="10"/>
                <w:szCs w:val="10"/>
              </w:rPr>
            </w:pPr>
            <w:r w:rsidRPr="00FF7299">
              <w:rPr>
                <w:sz w:val="10"/>
                <w:szCs w:val="10"/>
              </w:rPr>
              <w:t>Industrial</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837" w:type="dxa"/>
            <w:shd w:val="clear" w:color="auto" w:fill="auto"/>
            <w:vAlign w:val="bottom"/>
          </w:tcPr>
          <w:p w:rsidR="004205C6" w:rsidRPr="00FF7299" w:rsidRDefault="00FF7299" w:rsidP="004205C6">
            <w:pPr>
              <w:rPr>
                <w:sz w:val="10"/>
                <w:szCs w:val="10"/>
              </w:rPr>
            </w:pPr>
            <w:r w:rsidRPr="00FF7299">
              <w:rPr>
                <w:sz w:val="10"/>
                <w:szCs w:val="10"/>
              </w:rPr>
              <w:t>REDACTED</w:t>
            </w:r>
          </w:p>
        </w:tc>
      </w:tr>
      <w:tr w:rsidR="004205C6" w:rsidRPr="00FF7299" w:rsidTr="00FF7299">
        <w:trPr>
          <w:trHeight w:val="450"/>
          <w:jc w:val="center"/>
        </w:trPr>
        <w:tc>
          <w:tcPr>
            <w:tcW w:w="779" w:type="dxa"/>
            <w:shd w:val="clear" w:color="auto" w:fill="auto"/>
            <w:vAlign w:val="center"/>
          </w:tcPr>
          <w:p w:rsidR="004205C6" w:rsidRPr="00FF7299" w:rsidRDefault="004205C6" w:rsidP="00A814D0">
            <w:pPr>
              <w:rPr>
                <w:sz w:val="10"/>
                <w:szCs w:val="10"/>
              </w:rPr>
            </w:pPr>
            <w:r w:rsidRPr="00FF7299">
              <w:rPr>
                <w:sz w:val="10"/>
                <w:szCs w:val="10"/>
              </w:rPr>
              <w:t>Govt. Lighting</w:t>
            </w:r>
          </w:p>
        </w:tc>
        <w:tc>
          <w:tcPr>
            <w:tcW w:w="762"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2"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763" w:type="dxa"/>
            <w:shd w:val="clear" w:color="auto" w:fill="auto"/>
            <w:vAlign w:val="center"/>
          </w:tcPr>
          <w:p w:rsidR="004205C6" w:rsidRPr="00FF7299" w:rsidRDefault="00FF7299" w:rsidP="004205C6">
            <w:pPr>
              <w:rPr>
                <w:sz w:val="10"/>
                <w:szCs w:val="10"/>
              </w:rPr>
            </w:pPr>
            <w:r w:rsidRPr="00FF7299">
              <w:rPr>
                <w:sz w:val="10"/>
                <w:szCs w:val="10"/>
              </w:rPr>
              <w:t>REDACTED</w:t>
            </w:r>
          </w:p>
        </w:tc>
        <w:tc>
          <w:tcPr>
            <w:tcW w:w="837" w:type="dxa"/>
            <w:shd w:val="clear" w:color="auto" w:fill="auto"/>
            <w:vAlign w:val="center"/>
          </w:tcPr>
          <w:p w:rsidR="004205C6" w:rsidRPr="00FF7299" w:rsidRDefault="00FF7299" w:rsidP="004205C6">
            <w:pPr>
              <w:rPr>
                <w:sz w:val="10"/>
                <w:szCs w:val="10"/>
              </w:rPr>
            </w:pPr>
            <w:r w:rsidRPr="00FF7299">
              <w:rPr>
                <w:sz w:val="10"/>
                <w:szCs w:val="10"/>
              </w:rPr>
              <w:t>REDACTED</w:t>
            </w:r>
          </w:p>
        </w:tc>
      </w:tr>
      <w:tr w:rsidR="004205C6" w:rsidRPr="00FF7299" w:rsidTr="00FF7299">
        <w:trPr>
          <w:trHeight w:val="255"/>
          <w:jc w:val="center"/>
        </w:trPr>
        <w:tc>
          <w:tcPr>
            <w:tcW w:w="779" w:type="dxa"/>
            <w:shd w:val="clear" w:color="auto" w:fill="auto"/>
            <w:vAlign w:val="center"/>
          </w:tcPr>
          <w:p w:rsidR="004205C6" w:rsidRPr="00FF7299" w:rsidRDefault="004205C6" w:rsidP="00A814D0">
            <w:pPr>
              <w:rPr>
                <w:sz w:val="10"/>
                <w:szCs w:val="10"/>
              </w:rPr>
            </w:pPr>
            <w:r w:rsidRPr="00FF7299">
              <w:rPr>
                <w:sz w:val="10"/>
                <w:szCs w:val="10"/>
              </w:rPr>
              <w:t>MARTA</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2"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763" w:type="dxa"/>
            <w:shd w:val="clear" w:color="auto" w:fill="auto"/>
            <w:vAlign w:val="bottom"/>
          </w:tcPr>
          <w:p w:rsidR="004205C6" w:rsidRPr="00FF7299" w:rsidRDefault="00FF7299" w:rsidP="004205C6">
            <w:pPr>
              <w:rPr>
                <w:sz w:val="10"/>
                <w:szCs w:val="10"/>
              </w:rPr>
            </w:pPr>
            <w:r w:rsidRPr="00FF7299">
              <w:rPr>
                <w:sz w:val="10"/>
                <w:szCs w:val="10"/>
              </w:rPr>
              <w:t>REDACTED</w:t>
            </w:r>
          </w:p>
        </w:tc>
        <w:tc>
          <w:tcPr>
            <w:tcW w:w="837" w:type="dxa"/>
            <w:shd w:val="clear" w:color="auto" w:fill="auto"/>
            <w:vAlign w:val="bottom"/>
          </w:tcPr>
          <w:p w:rsidR="004205C6" w:rsidRPr="00FF7299" w:rsidRDefault="00FF7299" w:rsidP="004205C6">
            <w:pPr>
              <w:rPr>
                <w:sz w:val="10"/>
                <w:szCs w:val="10"/>
              </w:rPr>
            </w:pPr>
            <w:r w:rsidRPr="00FF7299">
              <w:rPr>
                <w:sz w:val="10"/>
                <w:szCs w:val="10"/>
              </w:rPr>
              <w:t>REDACTED</w:t>
            </w:r>
          </w:p>
        </w:tc>
      </w:tr>
    </w:tbl>
    <w:p w:rsidR="00D34A12" w:rsidRPr="003A3426" w:rsidRDefault="00D34A12" w:rsidP="00A814D0"/>
    <w:p w:rsidR="00645251" w:rsidRPr="003A3426" w:rsidRDefault="00645251" w:rsidP="00A814D0">
      <w:pPr>
        <w:pStyle w:val="BodyText"/>
        <w:rPr>
          <w:color w:val="auto"/>
        </w:rPr>
      </w:pPr>
    </w:p>
    <w:p w:rsidR="003718A2" w:rsidRPr="003A3426" w:rsidRDefault="003718A2" w:rsidP="00A814D0">
      <w:pPr>
        <w:rPr>
          <w:szCs w:val="26"/>
        </w:rPr>
      </w:pPr>
      <w:r w:rsidRPr="003A3426">
        <w:br w:type="page"/>
      </w:r>
    </w:p>
    <w:p w:rsidR="00645251" w:rsidRPr="00012125" w:rsidRDefault="00645251" w:rsidP="00012125">
      <w:pPr>
        <w:pStyle w:val="Heading3"/>
        <w:jc w:val="left"/>
        <w:rPr>
          <w:sz w:val="20"/>
          <w:szCs w:val="20"/>
        </w:rPr>
      </w:pPr>
      <w:bookmarkStart w:id="417" w:name="_Toc347166954"/>
      <w:r w:rsidRPr="00012125">
        <w:rPr>
          <w:sz w:val="20"/>
          <w:szCs w:val="20"/>
        </w:rPr>
        <w:t>Attachment 6.0-6: Annual Supply with Adjustments (GWh)</w:t>
      </w:r>
      <w:bookmarkEnd w:id="417"/>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645251" w:rsidRPr="003A3426" w:rsidRDefault="00645251" w:rsidP="00A814D0"/>
    <w:p w:rsidR="00B44A74" w:rsidRPr="003A3426" w:rsidRDefault="00B44A74" w:rsidP="00A814D0"/>
    <w:p w:rsidR="00B44A74" w:rsidRPr="003A3426" w:rsidRDefault="00B44A74" w:rsidP="00A814D0"/>
    <w:p w:rsidR="00645251" w:rsidRPr="003A3426" w:rsidRDefault="00645251" w:rsidP="00A814D0"/>
    <w:p w:rsidR="003718A2" w:rsidRPr="003A3426" w:rsidRDefault="00206CF2" w:rsidP="00A814D0">
      <w:r w:rsidRPr="00206CF2">
        <w:rPr>
          <w:noProof/>
        </w:rPr>
        <w:drawing>
          <wp:inline distT="0" distB="0" distL="0" distR="0">
            <wp:extent cx="4151161" cy="4643252"/>
            <wp:effectExtent l="19050" t="0" r="1739"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srcRect/>
                    <a:stretch>
                      <a:fillRect/>
                    </a:stretch>
                  </pic:blipFill>
                  <pic:spPr bwMode="auto">
                    <a:xfrm>
                      <a:off x="0" y="0"/>
                      <a:ext cx="4147802" cy="4639494"/>
                    </a:xfrm>
                    <a:prstGeom prst="rect">
                      <a:avLst/>
                    </a:prstGeom>
                    <a:noFill/>
                    <a:ln w="9525">
                      <a:noFill/>
                      <a:miter lim="800000"/>
                      <a:headEnd/>
                      <a:tailEnd/>
                    </a:ln>
                  </pic:spPr>
                </pic:pic>
              </a:graphicData>
            </a:graphic>
          </wp:inline>
        </w:drawing>
      </w:r>
      <w:r w:rsidR="003718A2" w:rsidRPr="003A3426">
        <w:br w:type="page"/>
      </w:r>
    </w:p>
    <w:p w:rsidR="00645251" w:rsidRPr="00012125" w:rsidRDefault="00645251" w:rsidP="00012125">
      <w:pPr>
        <w:pStyle w:val="Heading3"/>
        <w:jc w:val="left"/>
        <w:rPr>
          <w:sz w:val="20"/>
          <w:szCs w:val="20"/>
        </w:rPr>
      </w:pPr>
      <w:bookmarkStart w:id="418" w:name="_Toc347166955"/>
      <w:r w:rsidRPr="00012125">
        <w:rPr>
          <w:sz w:val="20"/>
          <w:szCs w:val="20"/>
        </w:rPr>
        <w:t>Attachment 6.0-7: Monthly Supply by Class (GWh)</w:t>
      </w:r>
      <w:bookmarkEnd w:id="418"/>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BD1B32" w:rsidRPr="003A3426" w:rsidRDefault="00BD1B32" w:rsidP="00A814D0"/>
    <w:p w:rsidR="0053409E" w:rsidRDefault="00206CF2" w:rsidP="0053409E">
      <w:r w:rsidRPr="00206CF2">
        <w:rPr>
          <w:noProof/>
        </w:rPr>
        <w:drawing>
          <wp:inline distT="0" distB="0" distL="0" distR="0">
            <wp:extent cx="5747022" cy="4405267"/>
            <wp:effectExtent l="19050" t="0" r="6078"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srcRect/>
                    <a:stretch>
                      <a:fillRect/>
                    </a:stretch>
                  </pic:blipFill>
                  <pic:spPr bwMode="auto">
                    <a:xfrm>
                      <a:off x="0" y="0"/>
                      <a:ext cx="5751383" cy="4408610"/>
                    </a:xfrm>
                    <a:prstGeom prst="rect">
                      <a:avLst/>
                    </a:prstGeom>
                    <a:noFill/>
                    <a:ln w="9525">
                      <a:noFill/>
                      <a:miter lim="800000"/>
                      <a:headEnd/>
                      <a:tailEnd/>
                    </a:ln>
                  </pic:spPr>
                </pic:pic>
              </a:graphicData>
            </a:graphic>
          </wp:inline>
        </w:drawing>
      </w:r>
    </w:p>
    <w:p w:rsidR="0053409E" w:rsidRDefault="0053409E">
      <w:pPr>
        <w:jc w:val="left"/>
      </w:pPr>
      <w:r>
        <w:br w:type="page"/>
      </w:r>
    </w:p>
    <w:p w:rsidR="00645251" w:rsidRPr="003A3426" w:rsidRDefault="00645251" w:rsidP="00012125">
      <w:pPr>
        <w:pStyle w:val="NormalArial"/>
        <w:ind w:left="-288"/>
        <w:rPr>
          <w:color w:val="auto"/>
        </w:rPr>
      </w:pPr>
      <w:r w:rsidRPr="003A3426">
        <w:rPr>
          <w:color w:val="auto"/>
        </w:rPr>
        <w:t>Attachment 6.0-7: Monthly Supply by Class (GWh) [cont’d]</w:t>
      </w:r>
    </w:p>
    <w:p w:rsidR="00645251" w:rsidRPr="003A3426" w:rsidRDefault="00645251" w:rsidP="00A814D0">
      <w:r w:rsidRPr="003A3426">
        <w:t>Calendar Based</w:t>
      </w:r>
    </w:p>
    <w:p w:rsidR="00645251" w:rsidRPr="003A3426" w:rsidRDefault="00645251" w:rsidP="00A814D0">
      <w:r w:rsidRPr="003A3426">
        <w:t>Budget 201</w:t>
      </w:r>
      <w:r w:rsidR="00A222A0" w:rsidRPr="003A3426">
        <w:t>3</w:t>
      </w:r>
    </w:p>
    <w:p w:rsidR="00645251" w:rsidRPr="003A3426" w:rsidRDefault="00645251" w:rsidP="00A814D0"/>
    <w:p w:rsidR="00645251" w:rsidRPr="003A3426" w:rsidRDefault="004F3BB2" w:rsidP="00A814D0">
      <w:r w:rsidRPr="004F3BB2">
        <w:rPr>
          <w:noProof/>
        </w:rPr>
        <w:drawing>
          <wp:inline distT="0" distB="0" distL="0" distR="0">
            <wp:extent cx="5894862" cy="4438022"/>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srcRect/>
                    <a:stretch>
                      <a:fillRect/>
                    </a:stretch>
                  </pic:blipFill>
                  <pic:spPr bwMode="auto">
                    <a:xfrm>
                      <a:off x="0" y="0"/>
                      <a:ext cx="5904832" cy="4445528"/>
                    </a:xfrm>
                    <a:prstGeom prst="rect">
                      <a:avLst/>
                    </a:prstGeom>
                    <a:noFill/>
                    <a:ln w="9525">
                      <a:noFill/>
                      <a:miter lim="800000"/>
                      <a:headEnd/>
                      <a:tailEnd/>
                    </a:ln>
                  </pic:spPr>
                </pic:pic>
              </a:graphicData>
            </a:graphic>
          </wp:inline>
        </w:drawing>
      </w:r>
    </w:p>
    <w:p w:rsidR="00645251" w:rsidRPr="003A3426" w:rsidRDefault="00645251" w:rsidP="00A814D0">
      <w:pPr>
        <w:pStyle w:val="Heading3"/>
      </w:pPr>
    </w:p>
    <w:p w:rsidR="00645251" w:rsidRPr="00012125" w:rsidRDefault="00645251" w:rsidP="00012125">
      <w:pPr>
        <w:pStyle w:val="Heading3"/>
        <w:jc w:val="left"/>
        <w:rPr>
          <w:sz w:val="20"/>
          <w:szCs w:val="20"/>
        </w:rPr>
      </w:pPr>
      <w:r w:rsidRPr="003A3426">
        <w:br w:type="page"/>
      </w:r>
      <w:bookmarkStart w:id="419" w:name="_Toc347166956"/>
      <w:r w:rsidRPr="00012125">
        <w:rPr>
          <w:sz w:val="20"/>
          <w:szCs w:val="20"/>
        </w:rPr>
        <w:t>Attachment 6.0-8: Coincident &amp; Non-Coincident Historical Peak Demand by Class</w:t>
      </w:r>
      <w:bookmarkEnd w:id="419"/>
    </w:p>
    <w:p w:rsidR="00645251" w:rsidRPr="003A3426" w:rsidRDefault="00645251" w:rsidP="00A814D0"/>
    <w:tbl>
      <w:tblPr>
        <w:tblW w:w="8912" w:type="dxa"/>
        <w:jc w:val="center"/>
        <w:tblInd w:w="-174" w:type="dxa"/>
        <w:tblLook w:val="0000"/>
      </w:tblPr>
      <w:tblGrid>
        <w:gridCol w:w="1159"/>
        <w:gridCol w:w="1377"/>
        <w:gridCol w:w="1474"/>
        <w:gridCol w:w="1171"/>
        <w:gridCol w:w="1653"/>
        <w:gridCol w:w="947"/>
        <w:gridCol w:w="1131"/>
      </w:tblGrid>
      <w:tr w:rsidR="00645251" w:rsidRPr="003A3426" w:rsidTr="00012125">
        <w:trPr>
          <w:trHeight w:val="275"/>
          <w:jc w:val="center"/>
        </w:trPr>
        <w:tc>
          <w:tcPr>
            <w:tcW w:w="8912" w:type="dxa"/>
            <w:gridSpan w:val="7"/>
            <w:tcBorders>
              <w:top w:val="single" w:sz="8" w:space="0" w:color="auto"/>
              <w:left w:val="single" w:sz="8" w:space="0" w:color="auto"/>
              <w:bottom w:val="nil"/>
              <w:right w:val="single" w:sz="8" w:space="0" w:color="000000"/>
            </w:tcBorders>
            <w:shd w:val="clear" w:color="auto" w:fill="FFFFFF"/>
            <w:noWrap/>
            <w:vAlign w:val="bottom"/>
          </w:tcPr>
          <w:p w:rsidR="00645251" w:rsidRPr="003A3426" w:rsidRDefault="00645251" w:rsidP="00A814D0">
            <w:r w:rsidRPr="003A3426">
              <w:t>Georgia Power Company</w:t>
            </w:r>
          </w:p>
        </w:tc>
      </w:tr>
      <w:tr w:rsidR="00645251" w:rsidRPr="003A3426" w:rsidTr="00012125">
        <w:trPr>
          <w:trHeight w:val="290"/>
          <w:jc w:val="center"/>
        </w:trPr>
        <w:tc>
          <w:tcPr>
            <w:tcW w:w="8912" w:type="dxa"/>
            <w:gridSpan w:val="7"/>
            <w:tcBorders>
              <w:top w:val="nil"/>
              <w:left w:val="single" w:sz="8" w:space="0" w:color="auto"/>
              <w:bottom w:val="single" w:sz="8" w:space="0" w:color="auto"/>
              <w:right w:val="single" w:sz="8" w:space="0" w:color="000000"/>
            </w:tcBorders>
            <w:shd w:val="clear" w:color="auto" w:fill="FFFFFF"/>
            <w:noWrap/>
            <w:vAlign w:val="bottom"/>
          </w:tcPr>
          <w:p w:rsidR="00645251" w:rsidRPr="003A3426" w:rsidRDefault="00645251" w:rsidP="00A814D0">
            <w:r w:rsidRPr="003A3426">
              <w:t>Non-Coincident Peak Demands (MW) by Class, 20</w:t>
            </w:r>
            <w:r w:rsidR="001B522D" w:rsidRPr="003A3426">
              <w:t>09-2011</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474"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171"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653"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947"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4"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1"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3"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7"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Dec-09</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tc>
        <w:tc>
          <w:tcPr>
            <w:tcW w:w="1474" w:type="dxa"/>
            <w:tcBorders>
              <w:top w:val="nil"/>
              <w:left w:val="nil"/>
              <w:bottom w:val="nil"/>
              <w:right w:val="nil"/>
            </w:tcBorders>
            <w:shd w:val="clear" w:color="auto" w:fill="auto"/>
            <w:noWrap/>
            <w:vAlign w:val="bottom"/>
          </w:tcPr>
          <w:p w:rsidR="00645251" w:rsidRPr="003A3426" w:rsidRDefault="00645251" w:rsidP="00A814D0"/>
        </w:tc>
        <w:tc>
          <w:tcPr>
            <w:tcW w:w="1171" w:type="dxa"/>
            <w:tcBorders>
              <w:top w:val="nil"/>
              <w:left w:val="nil"/>
              <w:bottom w:val="nil"/>
              <w:right w:val="nil"/>
            </w:tcBorders>
            <w:shd w:val="clear" w:color="auto" w:fill="auto"/>
            <w:noWrap/>
            <w:vAlign w:val="bottom"/>
          </w:tcPr>
          <w:p w:rsidR="00645251" w:rsidRPr="003A3426" w:rsidRDefault="00645251" w:rsidP="00A814D0"/>
        </w:tc>
        <w:tc>
          <w:tcPr>
            <w:tcW w:w="1653" w:type="dxa"/>
            <w:tcBorders>
              <w:top w:val="nil"/>
              <w:left w:val="nil"/>
              <w:bottom w:val="nil"/>
              <w:right w:val="nil"/>
            </w:tcBorders>
            <w:shd w:val="clear" w:color="auto" w:fill="auto"/>
            <w:noWrap/>
            <w:vAlign w:val="bottom"/>
          </w:tcPr>
          <w:p w:rsidR="00645251" w:rsidRPr="003A3426" w:rsidRDefault="00645251" w:rsidP="00A814D0"/>
        </w:tc>
        <w:tc>
          <w:tcPr>
            <w:tcW w:w="947" w:type="dxa"/>
            <w:tcBorders>
              <w:top w:val="nil"/>
              <w:left w:val="nil"/>
              <w:bottom w:val="nil"/>
              <w:right w:val="nil"/>
            </w:tcBorders>
            <w:shd w:val="clear" w:color="auto" w:fill="auto"/>
            <w:noWrap/>
            <w:vAlign w:val="bottom"/>
          </w:tcPr>
          <w:p w:rsidR="00645251" w:rsidRPr="003A3426" w:rsidRDefault="00645251" w:rsidP="00A814D0"/>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4"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1"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3"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7"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Dec-10</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tc>
        <w:tc>
          <w:tcPr>
            <w:tcW w:w="1474" w:type="dxa"/>
            <w:tcBorders>
              <w:top w:val="nil"/>
              <w:left w:val="nil"/>
              <w:bottom w:val="nil"/>
              <w:right w:val="nil"/>
            </w:tcBorders>
            <w:shd w:val="clear" w:color="auto" w:fill="auto"/>
            <w:noWrap/>
            <w:vAlign w:val="bottom"/>
          </w:tcPr>
          <w:p w:rsidR="00645251" w:rsidRPr="003A3426" w:rsidRDefault="00645251" w:rsidP="00A814D0"/>
        </w:tc>
        <w:tc>
          <w:tcPr>
            <w:tcW w:w="1171" w:type="dxa"/>
            <w:tcBorders>
              <w:top w:val="nil"/>
              <w:left w:val="nil"/>
              <w:bottom w:val="nil"/>
              <w:right w:val="nil"/>
            </w:tcBorders>
            <w:shd w:val="clear" w:color="auto" w:fill="auto"/>
            <w:noWrap/>
            <w:vAlign w:val="bottom"/>
          </w:tcPr>
          <w:p w:rsidR="00645251" w:rsidRPr="003A3426" w:rsidRDefault="00645251" w:rsidP="00A814D0"/>
        </w:tc>
        <w:tc>
          <w:tcPr>
            <w:tcW w:w="1653" w:type="dxa"/>
            <w:tcBorders>
              <w:top w:val="nil"/>
              <w:left w:val="nil"/>
              <w:bottom w:val="nil"/>
              <w:right w:val="nil"/>
            </w:tcBorders>
            <w:shd w:val="clear" w:color="auto" w:fill="auto"/>
            <w:noWrap/>
            <w:vAlign w:val="bottom"/>
          </w:tcPr>
          <w:p w:rsidR="00645251" w:rsidRPr="003A3426" w:rsidRDefault="00645251" w:rsidP="00A814D0"/>
        </w:tc>
        <w:tc>
          <w:tcPr>
            <w:tcW w:w="947" w:type="dxa"/>
            <w:tcBorders>
              <w:top w:val="nil"/>
              <w:left w:val="nil"/>
              <w:bottom w:val="nil"/>
              <w:right w:val="nil"/>
            </w:tcBorders>
            <w:shd w:val="clear" w:color="auto" w:fill="auto"/>
            <w:noWrap/>
            <w:vAlign w:val="bottom"/>
          </w:tcPr>
          <w:p w:rsidR="00645251" w:rsidRPr="003A3426" w:rsidRDefault="00645251" w:rsidP="00A814D0"/>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7"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4"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1"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3"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7"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1"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75"/>
          <w:jc w:val="center"/>
        </w:trPr>
        <w:tc>
          <w:tcPr>
            <w:tcW w:w="1159"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Nov-11</w:t>
            </w:r>
          </w:p>
        </w:tc>
        <w:tc>
          <w:tcPr>
            <w:tcW w:w="137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90"/>
          <w:jc w:val="center"/>
        </w:trPr>
        <w:tc>
          <w:tcPr>
            <w:tcW w:w="1159" w:type="dxa"/>
            <w:tcBorders>
              <w:top w:val="nil"/>
              <w:left w:val="single" w:sz="8" w:space="0" w:color="auto"/>
              <w:bottom w:val="single" w:sz="8" w:space="0" w:color="auto"/>
              <w:right w:val="nil"/>
            </w:tcBorders>
            <w:shd w:val="clear" w:color="auto" w:fill="auto"/>
            <w:noWrap/>
            <w:vAlign w:val="bottom"/>
          </w:tcPr>
          <w:p w:rsidR="00811345" w:rsidRPr="003A3426" w:rsidRDefault="00811345" w:rsidP="00A814D0">
            <w:r w:rsidRPr="003A3426">
              <w:t>Dec-11</w:t>
            </w:r>
          </w:p>
        </w:tc>
        <w:tc>
          <w:tcPr>
            <w:tcW w:w="1377"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474"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171"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653"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947"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131" w:type="dxa"/>
            <w:tcBorders>
              <w:top w:val="nil"/>
              <w:left w:val="nil"/>
              <w:bottom w:val="single" w:sz="8" w:space="0" w:color="auto"/>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bl>
    <w:p w:rsidR="00645251" w:rsidRPr="003A3426" w:rsidRDefault="00645251" w:rsidP="00A814D0">
      <w:pPr>
        <w:pStyle w:val="NormalArial"/>
        <w:rPr>
          <w:color w:val="auto"/>
        </w:rPr>
      </w:pPr>
      <w:r w:rsidRPr="003A3426">
        <w:rPr>
          <w:color w:val="auto"/>
        </w:rPr>
        <w:br w:type="page"/>
        <w:t>Attachment 6.0-8: Coincident &amp; Non-Coincident Historical Peak Demand by Class (cont’d)</w:t>
      </w:r>
    </w:p>
    <w:p w:rsidR="00645251" w:rsidRPr="003A3426" w:rsidRDefault="00645251" w:rsidP="00A814D0"/>
    <w:tbl>
      <w:tblPr>
        <w:tblW w:w="8826" w:type="dxa"/>
        <w:jc w:val="center"/>
        <w:tblInd w:w="-80" w:type="dxa"/>
        <w:tblLook w:val="0000"/>
      </w:tblPr>
      <w:tblGrid>
        <w:gridCol w:w="1066"/>
        <w:gridCol w:w="1378"/>
        <w:gridCol w:w="1475"/>
        <w:gridCol w:w="1172"/>
        <w:gridCol w:w="1655"/>
        <w:gridCol w:w="948"/>
        <w:gridCol w:w="1132"/>
      </w:tblGrid>
      <w:tr w:rsidR="00645251" w:rsidRPr="003A3426" w:rsidTr="00012125">
        <w:trPr>
          <w:trHeight w:val="269"/>
          <w:jc w:val="center"/>
        </w:trPr>
        <w:tc>
          <w:tcPr>
            <w:tcW w:w="8826" w:type="dxa"/>
            <w:gridSpan w:val="7"/>
            <w:tcBorders>
              <w:top w:val="single" w:sz="8" w:space="0" w:color="auto"/>
              <w:left w:val="single" w:sz="8" w:space="0" w:color="auto"/>
              <w:bottom w:val="nil"/>
              <w:right w:val="single" w:sz="8" w:space="0" w:color="000000"/>
            </w:tcBorders>
            <w:shd w:val="clear" w:color="auto" w:fill="auto"/>
            <w:noWrap/>
            <w:vAlign w:val="bottom"/>
          </w:tcPr>
          <w:p w:rsidR="00645251" w:rsidRPr="003A3426" w:rsidRDefault="00645251" w:rsidP="00A814D0">
            <w:r w:rsidRPr="003A3426">
              <w:t>Georgia Power Company</w:t>
            </w:r>
          </w:p>
        </w:tc>
      </w:tr>
      <w:tr w:rsidR="00645251" w:rsidRPr="003A3426" w:rsidTr="00012125">
        <w:trPr>
          <w:trHeight w:val="285"/>
          <w:jc w:val="center"/>
        </w:trPr>
        <w:tc>
          <w:tcPr>
            <w:tcW w:w="8826" w:type="dxa"/>
            <w:gridSpan w:val="7"/>
            <w:tcBorders>
              <w:top w:val="nil"/>
              <w:left w:val="single" w:sz="8" w:space="0" w:color="auto"/>
              <w:bottom w:val="single" w:sz="8" w:space="0" w:color="auto"/>
              <w:right w:val="single" w:sz="8" w:space="0" w:color="000000"/>
            </w:tcBorders>
            <w:shd w:val="clear" w:color="auto" w:fill="auto"/>
            <w:noWrap/>
            <w:vAlign w:val="bottom"/>
          </w:tcPr>
          <w:p w:rsidR="00645251" w:rsidRPr="003A3426" w:rsidRDefault="00645251" w:rsidP="00A814D0">
            <w:r w:rsidRPr="003A3426">
              <w:t>Coincident Peak Demands (MW) by Class, 200</w:t>
            </w:r>
            <w:r w:rsidR="003C36B0" w:rsidRPr="003A3426">
              <w:t>9</w:t>
            </w:r>
            <w:r w:rsidRPr="003A3426">
              <w:t>-20</w:t>
            </w:r>
            <w:r w:rsidR="003C36B0" w:rsidRPr="003A3426">
              <w:t>11</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475"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172"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655"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948" w:type="dxa"/>
            <w:tcBorders>
              <w:top w:val="nil"/>
              <w:left w:val="nil"/>
              <w:bottom w:val="nil"/>
              <w:right w:val="nil"/>
            </w:tcBorders>
            <w:shd w:val="clear" w:color="auto" w:fill="auto"/>
            <w:noWrap/>
            <w:vAlign w:val="bottom"/>
          </w:tcPr>
          <w:p w:rsidR="00645251" w:rsidRPr="003A3426" w:rsidRDefault="00645251" w:rsidP="00A814D0">
            <w:r w:rsidRPr="003A3426">
              <w:t> </w:t>
            </w:r>
          </w:p>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5"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2"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5"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8"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Dec-09</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tc>
        <w:tc>
          <w:tcPr>
            <w:tcW w:w="1475" w:type="dxa"/>
            <w:tcBorders>
              <w:top w:val="nil"/>
              <w:left w:val="nil"/>
              <w:bottom w:val="nil"/>
              <w:right w:val="nil"/>
            </w:tcBorders>
            <w:shd w:val="clear" w:color="auto" w:fill="auto"/>
            <w:noWrap/>
            <w:vAlign w:val="bottom"/>
          </w:tcPr>
          <w:p w:rsidR="00645251" w:rsidRPr="003A3426" w:rsidRDefault="00645251" w:rsidP="00A814D0"/>
        </w:tc>
        <w:tc>
          <w:tcPr>
            <w:tcW w:w="1172" w:type="dxa"/>
            <w:tcBorders>
              <w:top w:val="nil"/>
              <w:left w:val="nil"/>
              <w:bottom w:val="nil"/>
              <w:right w:val="nil"/>
            </w:tcBorders>
            <w:shd w:val="clear" w:color="auto" w:fill="auto"/>
            <w:noWrap/>
            <w:vAlign w:val="bottom"/>
          </w:tcPr>
          <w:p w:rsidR="00645251" w:rsidRPr="003A3426" w:rsidRDefault="00645251" w:rsidP="00A814D0"/>
        </w:tc>
        <w:tc>
          <w:tcPr>
            <w:tcW w:w="1655" w:type="dxa"/>
            <w:tcBorders>
              <w:top w:val="nil"/>
              <w:left w:val="nil"/>
              <w:bottom w:val="nil"/>
              <w:right w:val="nil"/>
            </w:tcBorders>
            <w:shd w:val="clear" w:color="auto" w:fill="auto"/>
            <w:noWrap/>
            <w:vAlign w:val="bottom"/>
          </w:tcPr>
          <w:p w:rsidR="00645251" w:rsidRPr="003A3426" w:rsidRDefault="00645251" w:rsidP="00A814D0"/>
        </w:tc>
        <w:tc>
          <w:tcPr>
            <w:tcW w:w="948" w:type="dxa"/>
            <w:tcBorders>
              <w:top w:val="nil"/>
              <w:left w:val="nil"/>
              <w:bottom w:val="nil"/>
              <w:right w:val="nil"/>
            </w:tcBorders>
            <w:shd w:val="clear" w:color="auto" w:fill="auto"/>
            <w:noWrap/>
            <w:vAlign w:val="bottom"/>
          </w:tcPr>
          <w:p w:rsidR="00645251" w:rsidRPr="003A3426" w:rsidRDefault="00645251" w:rsidP="00A814D0"/>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5"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2"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5"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8"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Dec-10</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tc>
        <w:tc>
          <w:tcPr>
            <w:tcW w:w="1475" w:type="dxa"/>
            <w:tcBorders>
              <w:top w:val="nil"/>
              <w:left w:val="nil"/>
              <w:bottom w:val="nil"/>
              <w:right w:val="nil"/>
            </w:tcBorders>
            <w:shd w:val="clear" w:color="auto" w:fill="auto"/>
            <w:noWrap/>
            <w:vAlign w:val="bottom"/>
          </w:tcPr>
          <w:p w:rsidR="00645251" w:rsidRPr="003A3426" w:rsidRDefault="00645251" w:rsidP="00A814D0"/>
        </w:tc>
        <w:tc>
          <w:tcPr>
            <w:tcW w:w="1172" w:type="dxa"/>
            <w:tcBorders>
              <w:top w:val="nil"/>
              <w:left w:val="nil"/>
              <w:bottom w:val="nil"/>
              <w:right w:val="nil"/>
            </w:tcBorders>
            <w:shd w:val="clear" w:color="auto" w:fill="auto"/>
            <w:noWrap/>
            <w:vAlign w:val="bottom"/>
          </w:tcPr>
          <w:p w:rsidR="00645251" w:rsidRPr="003A3426" w:rsidRDefault="00645251" w:rsidP="00A814D0"/>
        </w:tc>
        <w:tc>
          <w:tcPr>
            <w:tcW w:w="1655" w:type="dxa"/>
            <w:tcBorders>
              <w:top w:val="nil"/>
              <w:left w:val="nil"/>
              <w:bottom w:val="nil"/>
              <w:right w:val="nil"/>
            </w:tcBorders>
            <w:shd w:val="clear" w:color="auto" w:fill="auto"/>
            <w:noWrap/>
            <w:vAlign w:val="bottom"/>
          </w:tcPr>
          <w:p w:rsidR="00645251" w:rsidRPr="003A3426" w:rsidRDefault="00645251" w:rsidP="00A814D0"/>
        </w:tc>
        <w:tc>
          <w:tcPr>
            <w:tcW w:w="948" w:type="dxa"/>
            <w:tcBorders>
              <w:top w:val="nil"/>
              <w:left w:val="nil"/>
              <w:bottom w:val="nil"/>
              <w:right w:val="nil"/>
            </w:tcBorders>
            <w:shd w:val="clear" w:color="auto" w:fill="auto"/>
            <w:noWrap/>
            <w:vAlign w:val="bottom"/>
          </w:tcPr>
          <w:p w:rsidR="00645251" w:rsidRPr="003A3426" w:rsidRDefault="00645251" w:rsidP="00A814D0"/>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 </w:t>
            </w:r>
          </w:p>
        </w:tc>
      </w:tr>
      <w:tr w:rsidR="00645251"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645251" w:rsidRPr="003A3426" w:rsidRDefault="00645251" w:rsidP="00A814D0">
            <w:r w:rsidRPr="003A3426">
              <w:t> </w:t>
            </w:r>
          </w:p>
        </w:tc>
        <w:tc>
          <w:tcPr>
            <w:tcW w:w="1378" w:type="dxa"/>
            <w:tcBorders>
              <w:top w:val="nil"/>
              <w:left w:val="nil"/>
              <w:bottom w:val="nil"/>
              <w:right w:val="nil"/>
            </w:tcBorders>
            <w:shd w:val="clear" w:color="auto" w:fill="auto"/>
            <w:noWrap/>
            <w:vAlign w:val="bottom"/>
          </w:tcPr>
          <w:p w:rsidR="00645251" w:rsidRPr="003A3426" w:rsidRDefault="00645251" w:rsidP="00A814D0">
            <w:r w:rsidRPr="003A3426">
              <w:t>Residential</w:t>
            </w:r>
          </w:p>
        </w:tc>
        <w:tc>
          <w:tcPr>
            <w:tcW w:w="1475" w:type="dxa"/>
            <w:tcBorders>
              <w:top w:val="nil"/>
              <w:left w:val="nil"/>
              <w:bottom w:val="nil"/>
              <w:right w:val="nil"/>
            </w:tcBorders>
            <w:shd w:val="clear" w:color="auto" w:fill="auto"/>
            <w:noWrap/>
            <w:vAlign w:val="bottom"/>
          </w:tcPr>
          <w:p w:rsidR="00645251" w:rsidRPr="003A3426" w:rsidRDefault="00645251" w:rsidP="00A814D0">
            <w:r w:rsidRPr="003A3426">
              <w:t>Commercial</w:t>
            </w:r>
          </w:p>
        </w:tc>
        <w:tc>
          <w:tcPr>
            <w:tcW w:w="1172" w:type="dxa"/>
            <w:tcBorders>
              <w:top w:val="nil"/>
              <w:left w:val="nil"/>
              <w:bottom w:val="nil"/>
              <w:right w:val="nil"/>
            </w:tcBorders>
            <w:shd w:val="clear" w:color="auto" w:fill="auto"/>
            <w:noWrap/>
            <w:vAlign w:val="bottom"/>
          </w:tcPr>
          <w:p w:rsidR="00645251" w:rsidRPr="003A3426" w:rsidRDefault="00645251" w:rsidP="00A814D0">
            <w:r w:rsidRPr="003A3426">
              <w:t>Industrial</w:t>
            </w:r>
          </w:p>
        </w:tc>
        <w:tc>
          <w:tcPr>
            <w:tcW w:w="1655" w:type="dxa"/>
            <w:tcBorders>
              <w:top w:val="nil"/>
              <w:left w:val="nil"/>
              <w:bottom w:val="nil"/>
              <w:right w:val="nil"/>
            </w:tcBorders>
            <w:shd w:val="clear" w:color="auto" w:fill="auto"/>
            <w:noWrap/>
            <w:vAlign w:val="bottom"/>
          </w:tcPr>
          <w:p w:rsidR="00645251" w:rsidRPr="003A3426" w:rsidRDefault="00645251" w:rsidP="00A814D0">
            <w:r w:rsidRPr="003A3426">
              <w:t>Gov. Lighting</w:t>
            </w:r>
          </w:p>
        </w:tc>
        <w:tc>
          <w:tcPr>
            <w:tcW w:w="948" w:type="dxa"/>
            <w:tcBorders>
              <w:top w:val="nil"/>
              <w:left w:val="nil"/>
              <w:bottom w:val="nil"/>
              <w:right w:val="nil"/>
            </w:tcBorders>
            <w:shd w:val="clear" w:color="auto" w:fill="auto"/>
            <w:noWrap/>
            <w:vAlign w:val="bottom"/>
          </w:tcPr>
          <w:p w:rsidR="00645251" w:rsidRPr="003A3426" w:rsidRDefault="00645251" w:rsidP="00A814D0">
            <w:r w:rsidRPr="003A3426">
              <w:t>MARTA</w:t>
            </w:r>
          </w:p>
        </w:tc>
        <w:tc>
          <w:tcPr>
            <w:tcW w:w="1132" w:type="dxa"/>
            <w:tcBorders>
              <w:top w:val="nil"/>
              <w:left w:val="nil"/>
              <w:bottom w:val="nil"/>
              <w:right w:val="single" w:sz="8" w:space="0" w:color="auto"/>
            </w:tcBorders>
            <w:shd w:val="clear" w:color="auto" w:fill="auto"/>
            <w:noWrap/>
            <w:vAlign w:val="bottom"/>
          </w:tcPr>
          <w:p w:rsidR="00645251" w:rsidRPr="003A3426" w:rsidRDefault="00645251" w:rsidP="00A814D0">
            <w:r w:rsidRPr="003A3426">
              <w:t>Hampton</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Jan-11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Feb-11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Mar-11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Apr-11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May-11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Jun-11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Jul-11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Aug-11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Sep-11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Oct-11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69"/>
          <w:jc w:val="center"/>
        </w:trPr>
        <w:tc>
          <w:tcPr>
            <w:tcW w:w="1066" w:type="dxa"/>
            <w:tcBorders>
              <w:top w:val="nil"/>
              <w:left w:val="single" w:sz="8" w:space="0" w:color="auto"/>
              <w:bottom w:val="nil"/>
              <w:right w:val="nil"/>
            </w:tcBorders>
            <w:shd w:val="clear" w:color="auto" w:fill="auto"/>
            <w:noWrap/>
            <w:vAlign w:val="bottom"/>
          </w:tcPr>
          <w:p w:rsidR="00811345" w:rsidRPr="003A3426" w:rsidRDefault="00811345" w:rsidP="00A814D0">
            <w:r w:rsidRPr="003A3426">
              <w:t>Nov-11</w:t>
            </w:r>
          </w:p>
        </w:tc>
        <w:tc>
          <w:tcPr>
            <w:tcW w:w="137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nil"/>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nil"/>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r w:rsidR="00811345" w:rsidRPr="003A3426" w:rsidTr="00012125">
        <w:trPr>
          <w:trHeight w:val="285"/>
          <w:jc w:val="center"/>
        </w:trPr>
        <w:tc>
          <w:tcPr>
            <w:tcW w:w="1066" w:type="dxa"/>
            <w:tcBorders>
              <w:top w:val="nil"/>
              <w:left w:val="single" w:sz="8" w:space="0" w:color="auto"/>
              <w:bottom w:val="single" w:sz="8" w:space="0" w:color="auto"/>
              <w:right w:val="nil"/>
            </w:tcBorders>
            <w:shd w:val="clear" w:color="auto" w:fill="auto"/>
            <w:noWrap/>
            <w:vAlign w:val="bottom"/>
          </w:tcPr>
          <w:p w:rsidR="00811345" w:rsidRPr="003A3426" w:rsidRDefault="00811345" w:rsidP="00A814D0">
            <w:r w:rsidRPr="003A3426">
              <w:t>Dec-11</w:t>
            </w:r>
          </w:p>
        </w:tc>
        <w:tc>
          <w:tcPr>
            <w:tcW w:w="1378"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475"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172"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655"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948" w:type="dxa"/>
            <w:tcBorders>
              <w:top w:val="nil"/>
              <w:left w:val="nil"/>
              <w:bottom w:val="single" w:sz="8" w:space="0" w:color="auto"/>
              <w:right w:val="nil"/>
            </w:tcBorders>
            <w:shd w:val="clear" w:color="auto" w:fill="auto"/>
            <w:noWrap/>
            <w:vAlign w:val="bottom"/>
          </w:tcPr>
          <w:p w:rsidR="00811345" w:rsidRDefault="00811345">
            <w:pPr>
              <w:rPr>
                <w:bCs/>
                <w:sz w:val="12"/>
                <w:szCs w:val="12"/>
              </w:rPr>
            </w:pPr>
            <w:r>
              <w:rPr>
                <w:b w:val="0"/>
                <w:bCs/>
                <w:sz w:val="12"/>
                <w:szCs w:val="12"/>
              </w:rPr>
              <w:t>REDACTED</w:t>
            </w:r>
          </w:p>
        </w:tc>
        <w:tc>
          <w:tcPr>
            <w:tcW w:w="1132" w:type="dxa"/>
            <w:tcBorders>
              <w:top w:val="nil"/>
              <w:left w:val="nil"/>
              <w:bottom w:val="single" w:sz="8" w:space="0" w:color="auto"/>
              <w:right w:val="single" w:sz="8" w:space="0" w:color="auto"/>
            </w:tcBorders>
            <w:shd w:val="clear" w:color="auto" w:fill="auto"/>
            <w:noWrap/>
            <w:vAlign w:val="bottom"/>
          </w:tcPr>
          <w:p w:rsidR="00811345" w:rsidRDefault="00811345">
            <w:pPr>
              <w:rPr>
                <w:bCs/>
                <w:sz w:val="12"/>
                <w:szCs w:val="12"/>
              </w:rPr>
            </w:pPr>
            <w:r>
              <w:rPr>
                <w:b w:val="0"/>
                <w:bCs/>
                <w:sz w:val="12"/>
                <w:szCs w:val="12"/>
              </w:rPr>
              <w:t>REDACTED</w:t>
            </w:r>
          </w:p>
        </w:tc>
      </w:tr>
    </w:tbl>
    <w:p w:rsidR="00645251" w:rsidRPr="003A3426" w:rsidRDefault="00645251" w:rsidP="00A814D0"/>
    <w:p w:rsidR="00645251" w:rsidRPr="003A3426" w:rsidRDefault="00645251" w:rsidP="00A814D0">
      <w:pPr>
        <w:pStyle w:val="Heading1"/>
        <w:sectPr w:rsidR="00645251" w:rsidRPr="003A3426" w:rsidSect="002110B0">
          <w:footerReference w:type="default" r:id="rId81"/>
          <w:footnotePr>
            <w:numRestart w:val="eachSect"/>
          </w:footnotePr>
          <w:pgSz w:w="12240" w:h="15840"/>
          <w:pgMar w:top="1440" w:right="1440" w:bottom="1440" w:left="1440" w:header="720" w:footer="720" w:gutter="0"/>
          <w:cols w:space="720"/>
          <w:docGrid w:linePitch="328"/>
        </w:sectPr>
      </w:pPr>
    </w:p>
    <w:p w:rsidR="00645251" w:rsidRPr="00467674" w:rsidRDefault="00645251" w:rsidP="009663B3">
      <w:pPr>
        <w:pStyle w:val="TOC3"/>
      </w:pPr>
    </w:p>
    <w:p w:rsidR="00645251" w:rsidRPr="003A3426" w:rsidRDefault="00040A4A" w:rsidP="008B2EFF">
      <w:pPr>
        <w:pStyle w:val="Title2"/>
      </w:pPr>
      <w:r>
        <w:t>SECTION 7.0 – SENSITIVITY AND SCENARIO DEVELOPMENT OVERVIEW</w:t>
      </w:r>
    </w:p>
    <w:p w:rsidR="0033607D" w:rsidRPr="0033607D" w:rsidRDefault="0033607D" w:rsidP="008B2EFF">
      <w:pPr>
        <w:pStyle w:val="TOC1"/>
        <w:rPr>
          <w:rFonts w:asciiTheme="minorHAnsi" w:eastAsiaTheme="minorEastAsia" w:hAnsiTheme="minorHAnsi" w:cstheme="minorBidi"/>
          <w:sz w:val="22"/>
          <w:szCs w:val="22"/>
        </w:rPr>
      </w:pPr>
      <w:r w:rsidRPr="00040A4A">
        <w:t>7.0</w:t>
      </w:r>
      <w:r w:rsidRPr="0033607D">
        <w:rPr>
          <w:rFonts w:asciiTheme="minorHAnsi" w:eastAsiaTheme="minorEastAsia" w:hAnsiTheme="minorHAnsi" w:cstheme="minorBidi"/>
          <w:sz w:val="22"/>
          <w:szCs w:val="22"/>
        </w:rPr>
        <w:tab/>
      </w:r>
      <w:r w:rsidRPr="00040A4A">
        <w:t>SENSITIVITY AND SCENARIO DEVELOPMENT OVERVIEW</w:t>
      </w:r>
      <w:r w:rsidRPr="0033607D">
        <w:rPr>
          <w:webHidden/>
        </w:rPr>
        <w:tab/>
        <w:t>118</w:t>
      </w:r>
    </w:p>
    <w:p w:rsidR="0033607D" w:rsidRPr="0033607D" w:rsidRDefault="0033607D" w:rsidP="008B2EFF">
      <w:pPr>
        <w:pStyle w:val="TOC1"/>
        <w:rPr>
          <w:rFonts w:asciiTheme="minorHAnsi" w:eastAsiaTheme="minorEastAsia" w:hAnsiTheme="minorHAnsi" w:cstheme="minorBidi"/>
          <w:sz w:val="22"/>
          <w:szCs w:val="22"/>
        </w:rPr>
      </w:pPr>
      <w:r w:rsidRPr="00040A4A">
        <w:t>7.1</w:t>
      </w:r>
      <w:r w:rsidRPr="0033607D">
        <w:rPr>
          <w:rFonts w:asciiTheme="minorHAnsi" w:eastAsiaTheme="minorEastAsia" w:hAnsiTheme="minorHAnsi" w:cstheme="minorBidi"/>
          <w:sz w:val="22"/>
          <w:szCs w:val="22"/>
        </w:rPr>
        <w:tab/>
      </w:r>
      <w:r w:rsidRPr="00040A4A">
        <w:t>SENSITIVITIES</w:t>
      </w:r>
      <w:r w:rsidRPr="0033607D">
        <w:rPr>
          <w:webHidden/>
        </w:rPr>
        <w:tab/>
        <w:t>118</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7.1-1: Annual Energy Sensitivity Summary</w:t>
      </w:r>
      <w:r w:rsidRPr="0033607D">
        <w:rPr>
          <w:webHidden/>
        </w:rPr>
        <w:tab/>
        <w:t>119</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7.1-2: Annual Peak Demand Sensitivity Summary</w:t>
      </w:r>
      <w:r w:rsidRPr="0033607D">
        <w:rPr>
          <w:webHidden/>
        </w:rPr>
        <w:tab/>
        <w:t>120</w:t>
      </w:r>
    </w:p>
    <w:p w:rsidR="0033607D" w:rsidRPr="0033607D" w:rsidRDefault="0033607D" w:rsidP="008B2EFF">
      <w:pPr>
        <w:pStyle w:val="TOC1"/>
        <w:rPr>
          <w:rFonts w:asciiTheme="minorHAnsi" w:eastAsiaTheme="minorEastAsia" w:hAnsiTheme="minorHAnsi" w:cstheme="minorBidi"/>
          <w:sz w:val="22"/>
          <w:szCs w:val="22"/>
        </w:rPr>
      </w:pPr>
      <w:r w:rsidRPr="00040A4A">
        <w:t>7.2</w:t>
      </w:r>
      <w:r w:rsidRPr="0033607D">
        <w:rPr>
          <w:rFonts w:asciiTheme="minorHAnsi" w:eastAsiaTheme="minorEastAsia" w:hAnsiTheme="minorHAnsi" w:cstheme="minorBidi"/>
          <w:sz w:val="22"/>
          <w:szCs w:val="22"/>
        </w:rPr>
        <w:tab/>
      </w:r>
      <w:r w:rsidRPr="00040A4A">
        <w:t>SCENARIOS</w:t>
      </w:r>
      <w:r w:rsidRPr="0033607D">
        <w:rPr>
          <w:webHidden/>
        </w:rPr>
        <w:tab/>
        <w:t>121</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7.2-1: Annual Energy Scenario Summary</w:t>
      </w:r>
      <w:r w:rsidRPr="0033607D">
        <w:rPr>
          <w:webHidden/>
        </w:rPr>
        <w:tab/>
        <w:t>124</w:t>
      </w:r>
    </w:p>
    <w:p w:rsidR="0033607D" w:rsidRPr="0033607D" w:rsidRDefault="0033607D" w:rsidP="0033607D">
      <w:pPr>
        <w:pStyle w:val="TOC3"/>
        <w:rPr>
          <w:rFonts w:asciiTheme="minorHAnsi" w:eastAsiaTheme="minorEastAsia" w:hAnsiTheme="minorHAnsi" w:cstheme="minorBidi"/>
          <w:i w:val="0"/>
          <w:iCs w:val="0"/>
          <w:sz w:val="22"/>
          <w:szCs w:val="22"/>
        </w:rPr>
      </w:pPr>
      <w:r w:rsidRPr="00040A4A">
        <w:t>Attachment 7.2-2: Annual Peak Demand Scenario Summary</w:t>
      </w:r>
      <w:r w:rsidRPr="0033607D">
        <w:rPr>
          <w:webHidden/>
        </w:rPr>
        <w:tab/>
        <w:t>126</w:t>
      </w:r>
    </w:p>
    <w:p w:rsidR="0033607D" w:rsidRDefault="0033607D" w:rsidP="008B2EFF">
      <w:pPr>
        <w:pStyle w:val="TOC1"/>
        <w:rPr>
          <w:rFonts w:eastAsiaTheme="minorEastAsia"/>
        </w:rPr>
      </w:pPr>
    </w:p>
    <w:p w:rsidR="008033E5" w:rsidRDefault="008033E5" w:rsidP="008033E5">
      <w:pPr>
        <w:pStyle w:val="TOC3"/>
        <w:rPr>
          <w:rFonts w:asciiTheme="minorHAnsi" w:eastAsiaTheme="minorEastAsia" w:hAnsiTheme="minorHAnsi" w:cstheme="minorBidi"/>
          <w:i w:val="0"/>
          <w:iCs w:val="0"/>
          <w:sz w:val="22"/>
          <w:szCs w:val="22"/>
        </w:rPr>
      </w:pPr>
    </w:p>
    <w:p w:rsidR="00645251" w:rsidRPr="006D2C3C" w:rsidRDefault="00645251" w:rsidP="006D2C3C">
      <w:pPr>
        <w:pStyle w:val="Heading1"/>
        <w:jc w:val="left"/>
        <w:rPr>
          <w:sz w:val="28"/>
          <w:szCs w:val="28"/>
        </w:rPr>
      </w:pPr>
      <w:r w:rsidRPr="003A3426">
        <w:br w:type="page"/>
      </w:r>
      <w:bookmarkStart w:id="420" w:name="_Toc468762652"/>
      <w:bookmarkStart w:id="421" w:name="_Toc497031892"/>
      <w:bookmarkStart w:id="422" w:name="_Toc503665814"/>
      <w:bookmarkStart w:id="423" w:name="_Toc59357565"/>
      <w:bookmarkStart w:id="424" w:name="_Toc347166957"/>
      <w:r w:rsidRPr="006D2C3C">
        <w:rPr>
          <w:sz w:val="28"/>
          <w:szCs w:val="28"/>
        </w:rPr>
        <w:t>7.0</w:t>
      </w:r>
      <w:r w:rsidRPr="006D2C3C">
        <w:rPr>
          <w:sz w:val="28"/>
          <w:szCs w:val="28"/>
        </w:rPr>
        <w:tab/>
        <w:t xml:space="preserve">SENSITIVITY </w:t>
      </w:r>
      <w:smartTag w:uri="urn:schemas-microsoft-com:office:smarttags" w:element="stockticker">
        <w:r w:rsidRPr="006D2C3C">
          <w:rPr>
            <w:sz w:val="28"/>
            <w:szCs w:val="28"/>
          </w:rPr>
          <w:t>AND</w:t>
        </w:r>
      </w:smartTag>
      <w:r w:rsidRPr="006D2C3C">
        <w:rPr>
          <w:sz w:val="28"/>
          <w:szCs w:val="28"/>
        </w:rPr>
        <w:t xml:space="preserve"> SCENARIO DEVELOPMENT OVERVIEW</w:t>
      </w:r>
      <w:bookmarkEnd w:id="420"/>
      <w:bookmarkEnd w:id="421"/>
      <w:bookmarkEnd w:id="422"/>
      <w:bookmarkEnd w:id="423"/>
      <w:bookmarkEnd w:id="424"/>
    </w:p>
    <w:p w:rsidR="00645251" w:rsidRPr="003A3426" w:rsidRDefault="00645251" w:rsidP="00A814D0">
      <w:pPr>
        <w:pStyle w:val="BodyText"/>
        <w:rPr>
          <w:color w:val="auto"/>
        </w:rPr>
      </w:pPr>
      <w:r w:rsidRPr="003A3426">
        <w:rPr>
          <w:color w:val="auto"/>
        </w:rPr>
        <w:t>The Budget 201</w:t>
      </w:r>
      <w:r w:rsidR="001B522D" w:rsidRPr="003A3426">
        <w:rPr>
          <w:color w:val="auto"/>
        </w:rPr>
        <w:t>3</w:t>
      </w:r>
      <w:r w:rsidRPr="003A3426">
        <w:rPr>
          <w:color w:val="auto"/>
        </w:rPr>
        <w:t xml:space="preserve"> Load and Energy Forecast is a base case forecast using Moody’s </w:t>
      </w:r>
      <w:proofErr w:type="spellStart"/>
      <w:r w:rsidR="001B522D" w:rsidRPr="003A3426">
        <w:rPr>
          <w:color w:val="auto"/>
        </w:rPr>
        <w:t>Analytics’s</w:t>
      </w:r>
      <w:proofErr w:type="spellEnd"/>
      <w:r w:rsidRPr="003A3426">
        <w:rPr>
          <w:color w:val="auto"/>
        </w:rPr>
        <w:t xml:space="preserve"> economic forecast, a 20-year normal weather definition, and an electricity price forecast based on results of financial planning models and information from the Department of Energy.  The economic forecast for the base case represents a description of the economic environment that is most likely to take place absent climate legislation or new envir</w:t>
      </w:r>
      <w:r w:rsidR="005D42C9" w:rsidRPr="003A3426">
        <w:rPr>
          <w:color w:val="auto"/>
        </w:rPr>
        <w:t>onmental rulemaking.  T</w:t>
      </w:r>
      <w:r w:rsidRPr="003A3426">
        <w:rPr>
          <w:color w:val="auto"/>
        </w:rPr>
        <w:t xml:space="preserve">here are </w:t>
      </w:r>
      <w:r w:rsidR="001B522D" w:rsidRPr="003A3426">
        <w:rPr>
          <w:color w:val="auto"/>
        </w:rPr>
        <w:t>many</w:t>
      </w:r>
      <w:r w:rsidRPr="003A3426">
        <w:rPr>
          <w:color w:val="auto"/>
        </w:rPr>
        <w:t xml:space="preserve"> possible events or actions that could occur</w:t>
      </w:r>
      <w:r w:rsidR="005D42C9" w:rsidRPr="003A3426">
        <w:rPr>
          <w:color w:val="auto"/>
        </w:rPr>
        <w:t>, however,</w:t>
      </w:r>
      <w:r w:rsidRPr="003A3426">
        <w:rPr>
          <w:color w:val="auto"/>
        </w:rPr>
        <w:t xml:space="preserve"> to change the characteristics of the economy or business environment of Georgia Power Company and, consequently, forecasted energy sales.  Similarly, there is a possibility of deviation from the price assumptions and current regulatory environment.  In order to evaluate the impact of changes to some of these key assumptions and variables, sensitivities around the key forecast variables and scenarios around potential carbon and fuel price outcomes were developed. </w:t>
      </w:r>
    </w:p>
    <w:p w:rsidR="00645251" w:rsidRPr="003A3426" w:rsidRDefault="00645251" w:rsidP="00A814D0">
      <w:pPr>
        <w:pStyle w:val="BodyText"/>
        <w:rPr>
          <w:color w:val="auto"/>
        </w:rPr>
      </w:pPr>
    </w:p>
    <w:p w:rsidR="00645251" w:rsidRPr="006D2C3C" w:rsidRDefault="00645251" w:rsidP="006D2C3C">
      <w:pPr>
        <w:pStyle w:val="Heading1"/>
        <w:jc w:val="left"/>
        <w:rPr>
          <w:sz w:val="28"/>
          <w:szCs w:val="28"/>
        </w:rPr>
      </w:pPr>
      <w:bookmarkStart w:id="425" w:name="_Toc347166958"/>
      <w:r w:rsidRPr="006D2C3C">
        <w:rPr>
          <w:sz w:val="28"/>
          <w:szCs w:val="28"/>
        </w:rPr>
        <w:t>7.1</w:t>
      </w:r>
      <w:r w:rsidRPr="006D2C3C">
        <w:rPr>
          <w:sz w:val="28"/>
          <w:szCs w:val="28"/>
        </w:rPr>
        <w:tab/>
        <w:t>SENSITIVITIES</w:t>
      </w:r>
      <w:bookmarkEnd w:id="425"/>
      <w:r w:rsidRPr="006D2C3C">
        <w:rPr>
          <w:sz w:val="28"/>
          <w:szCs w:val="28"/>
        </w:rPr>
        <w:t xml:space="preserve"> </w:t>
      </w:r>
    </w:p>
    <w:p w:rsidR="00645251" w:rsidRPr="003A3426" w:rsidRDefault="00455277" w:rsidP="00A814D0">
      <w:pPr>
        <w:pStyle w:val="BodyText"/>
        <w:rPr>
          <w:color w:val="auto"/>
        </w:rPr>
      </w:pPr>
      <w:r w:rsidRPr="003A3426">
        <w:rPr>
          <w:color w:val="auto"/>
        </w:rPr>
        <w:t>Five</w:t>
      </w:r>
      <w:r w:rsidR="00645251" w:rsidRPr="003A3426">
        <w:rPr>
          <w:color w:val="auto"/>
        </w:rPr>
        <w:t xml:space="preserve"> sensitivities were developed for Budget 201</w:t>
      </w:r>
      <w:r w:rsidR="001B522D" w:rsidRPr="003A3426">
        <w:rPr>
          <w:color w:val="auto"/>
        </w:rPr>
        <w:t>3</w:t>
      </w:r>
      <w:r w:rsidR="00645251" w:rsidRPr="003A3426">
        <w:rPr>
          <w:color w:val="auto"/>
        </w:rPr>
        <w:t>.  Relative to the "Base Case" forecast, they a</w:t>
      </w:r>
      <w:r w:rsidR="007A0E57" w:rsidRPr="003A3426">
        <w:rPr>
          <w:color w:val="auto"/>
        </w:rPr>
        <w:t xml:space="preserve">re 1) high economic growth, 2) low economic growth, </w:t>
      </w:r>
      <w:r w:rsidR="002F0553" w:rsidRPr="003A3426">
        <w:rPr>
          <w:color w:val="auto"/>
        </w:rPr>
        <w:t xml:space="preserve">3) </w:t>
      </w:r>
      <w:r w:rsidRPr="003A3426">
        <w:rPr>
          <w:color w:val="auto"/>
        </w:rPr>
        <w:t>no load growth with continued DSM growth</w:t>
      </w:r>
      <w:r w:rsidR="007A0E57" w:rsidRPr="003A3426">
        <w:rPr>
          <w:color w:val="auto"/>
        </w:rPr>
        <w:t xml:space="preserve">, </w:t>
      </w:r>
      <w:r w:rsidR="002F0553" w:rsidRPr="003A3426">
        <w:rPr>
          <w:color w:val="auto"/>
        </w:rPr>
        <w:t>4) no load growth and no additional DSM</w:t>
      </w:r>
      <w:r w:rsidRPr="003A3426">
        <w:rPr>
          <w:color w:val="auto"/>
        </w:rPr>
        <w:t>, and 5) load growth with aggressive DSM growth</w:t>
      </w:r>
      <w:r w:rsidR="007A0E57" w:rsidRPr="003A3426">
        <w:rPr>
          <w:color w:val="auto"/>
        </w:rPr>
        <w:t>.</w:t>
      </w:r>
      <w:r w:rsidR="00645251" w:rsidRPr="003A3426">
        <w:rPr>
          <w:color w:val="auto"/>
        </w:rPr>
        <w:t xml:space="preserve">  In the current application, </w:t>
      </w:r>
      <w:r w:rsidR="002F0553" w:rsidRPr="003A3426">
        <w:rPr>
          <w:color w:val="auto"/>
        </w:rPr>
        <w:t>a sensitivity</w:t>
      </w:r>
      <w:r w:rsidR="00645251" w:rsidRPr="003A3426">
        <w:rPr>
          <w:color w:val="auto"/>
        </w:rPr>
        <w:t xml:space="preserve"> is defined as a specified collection of </w:t>
      </w:r>
      <w:proofErr w:type="spellStart"/>
      <w:r w:rsidR="00645251" w:rsidRPr="003A3426">
        <w:rPr>
          <w:color w:val="auto"/>
        </w:rPr>
        <w:t>univariate</w:t>
      </w:r>
      <w:proofErr w:type="spellEnd"/>
      <w:r w:rsidR="00645251" w:rsidRPr="003A3426">
        <w:rPr>
          <w:color w:val="auto"/>
        </w:rPr>
        <w:t xml:space="preserve"> changes occurring coincidentally.  The high and low economic scena</w:t>
      </w:r>
      <w:r w:rsidRPr="003A3426">
        <w:rPr>
          <w:color w:val="auto"/>
        </w:rPr>
        <w:t>rios used</w:t>
      </w:r>
      <w:r w:rsidR="00645251" w:rsidRPr="003A3426">
        <w:rPr>
          <w:color w:val="auto"/>
        </w:rPr>
        <w:t xml:space="preserve"> alternative economic forecasts from Moody’s </w:t>
      </w:r>
      <w:r w:rsidR="001B522D" w:rsidRPr="003A3426">
        <w:rPr>
          <w:color w:val="auto"/>
        </w:rPr>
        <w:t>Analytics</w:t>
      </w:r>
      <w:r w:rsidR="00645251" w:rsidRPr="003A3426">
        <w:rPr>
          <w:color w:val="auto"/>
        </w:rPr>
        <w:t>.</w:t>
      </w:r>
      <w:r w:rsidR="00FB3299">
        <w:rPr>
          <w:color w:val="auto"/>
        </w:rPr>
        <w:t xml:space="preserve">  For the high economic sensitivity, the economy’s average and peak short-term growth rates are somewhat higher than in the base case.  The low economic sensitivity assumes a long-term economic growth rate below what is currently thought to be the economy’s potential.</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These sensitivities were performed to identify impacts to the energy and peak demand forecasts pursuant to the specified changes in economic variables utilized in the energy forecast.  Identification of the sensitivities does not imply that they will necessarily </w:t>
      </w:r>
      <w:r w:rsidR="001B522D" w:rsidRPr="003A3426">
        <w:rPr>
          <w:color w:val="auto"/>
        </w:rPr>
        <w:t>occur</w:t>
      </w:r>
      <w:r w:rsidRPr="003A3426">
        <w:rPr>
          <w:color w:val="auto"/>
        </w:rPr>
        <w:t>.</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variables and results of the sensitivities are identified in the following attachments.</w:t>
      </w:r>
    </w:p>
    <w:p w:rsidR="00645251" w:rsidRPr="007C6569" w:rsidRDefault="00645251" w:rsidP="006D2C3C">
      <w:pPr>
        <w:pStyle w:val="Heading3"/>
        <w:jc w:val="left"/>
        <w:rPr>
          <w:sz w:val="20"/>
          <w:szCs w:val="20"/>
        </w:rPr>
      </w:pPr>
      <w:bookmarkStart w:id="426" w:name="_Toc497031893"/>
      <w:bookmarkStart w:id="427" w:name="_Toc503665815"/>
      <w:bookmarkStart w:id="428" w:name="_Toc59357566"/>
      <w:r w:rsidRPr="003A3426">
        <w:br w:type="page"/>
      </w:r>
      <w:bookmarkStart w:id="429" w:name="_Toc347166959"/>
      <w:r w:rsidRPr="006D2C3C">
        <w:rPr>
          <w:sz w:val="20"/>
          <w:szCs w:val="20"/>
        </w:rPr>
        <w:t xml:space="preserve">Attachment 7.1-1: </w:t>
      </w:r>
      <w:r w:rsidRPr="007C6569">
        <w:rPr>
          <w:sz w:val="20"/>
          <w:szCs w:val="20"/>
        </w:rPr>
        <w:t>Annual Energy Sensitivity Summary</w:t>
      </w:r>
      <w:bookmarkEnd w:id="426"/>
      <w:bookmarkEnd w:id="427"/>
      <w:bookmarkEnd w:id="428"/>
      <w:bookmarkEnd w:id="429"/>
    </w:p>
    <w:p w:rsidR="00645251" w:rsidRPr="003A3426" w:rsidRDefault="00645251" w:rsidP="00A814D0">
      <w:r w:rsidRPr="007C6569">
        <w:t>Budget 201</w:t>
      </w:r>
      <w:r w:rsidR="001B522D" w:rsidRPr="007C6569">
        <w:t>3</w:t>
      </w:r>
    </w:p>
    <w:p w:rsidR="00645251" w:rsidRPr="003A3426" w:rsidRDefault="00645251" w:rsidP="00A814D0"/>
    <w:p w:rsidR="00645251" w:rsidRPr="003A3426" w:rsidRDefault="00645251" w:rsidP="00A814D0"/>
    <w:p w:rsidR="00645251" w:rsidRPr="003A3426" w:rsidRDefault="00197952" w:rsidP="00A814D0">
      <w:pPr>
        <w:rPr>
          <w:highlight w:val="magenta"/>
        </w:rPr>
      </w:pPr>
      <w:r>
        <w:rPr>
          <w:noProof/>
        </w:rPr>
        <w:drawing>
          <wp:inline distT="0" distB="0" distL="0" distR="0">
            <wp:extent cx="5760289" cy="4902200"/>
            <wp:effectExtent l="19050" t="0" r="0" b="0"/>
            <wp:docPr id="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cstate="print"/>
                    <a:srcRect/>
                    <a:stretch>
                      <a:fillRect/>
                    </a:stretch>
                  </pic:blipFill>
                  <pic:spPr bwMode="auto">
                    <a:xfrm>
                      <a:off x="0" y="0"/>
                      <a:ext cx="5763864" cy="4905243"/>
                    </a:xfrm>
                    <a:prstGeom prst="rect">
                      <a:avLst/>
                    </a:prstGeom>
                    <a:noFill/>
                    <a:ln w="9525">
                      <a:noFill/>
                      <a:miter lim="800000"/>
                      <a:headEnd/>
                      <a:tailEnd/>
                    </a:ln>
                  </pic:spPr>
                </pic:pic>
              </a:graphicData>
            </a:graphic>
          </wp:inline>
        </w:drawing>
      </w:r>
    </w:p>
    <w:p w:rsidR="00645251" w:rsidRPr="003A3426" w:rsidRDefault="00645251" w:rsidP="00A814D0">
      <w:pPr>
        <w:rPr>
          <w:highlight w:val="magenta"/>
        </w:rPr>
      </w:pPr>
    </w:p>
    <w:p w:rsidR="00645251" w:rsidRPr="003A3426" w:rsidRDefault="00645251" w:rsidP="00A814D0">
      <w:pPr>
        <w:rPr>
          <w:highlight w:val="magenta"/>
        </w:rPr>
      </w:pPr>
    </w:p>
    <w:p w:rsidR="00645251" w:rsidRPr="003A3426" w:rsidRDefault="00645251" w:rsidP="00A814D0">
      <w:pPr>
        <w:rPr>
          <w:highlight w:val="magenta"/>
        </w:rPr>
      </w:pPr>
    </w:p>
    <w:p w:rsidR="00645251" w:rsidRPr="007C6569" w:rsidRDefault="00645251" w:rsidP="006D2C3C">
      <w:pPr>
        <w:pStyle w:val="Heading3"/>
        <w:jc w:val="left"/>
        <w:rPr>
          <w:sz w:val="20"/>
          <w:szCs w:val="20"/>
        </w:rPr>
      </w:pPr>
      <w:r w:rsidRPr="003A3426">
        <w:rPr>
          <w:highlight w:val="magenta"/>
        </w:rPr>
        <w:br w:type="page"/>
      </w:r>
      <w:bookmarkStart w:id="430" w:name="_Toc497031894"/>
      <w:bookmarkStart w:id="431" w:name="_Toc503665817"/>
      <w:bookmarkStart w:id="432" w:name="_Toc59357568"/>
      <w:bookmarkStart w:id="433" w:name="_Toc347166960"/>
      <w:r w:rsidRPr="007C6569">
        <w:rPr>
          <w:sz w:val="20"/>
          <w:szCs w:val="20"/>
        </w:rPr>
        <w:t>Attachment 7.1-2: Annual Peak Demand Sensitivity Summary</w:t>
      </w:r>
      <w:bookmarkEnd w:id="430"/>
      <w:bookmarkEnd w:id="431"/>
      <w:bookmarkEnd w:id="432"/>
      <w:bookmarkEnd w:id="433"/>
    </w:p>
    <w:p w:rsidR="00645251" w:rsidRPr="007C6569" w:rsidRDefault="00645251" w:rsidP="00A814D0">
      <w:pPr>
        <w:pStyle w:val="Heading8"/>
        <w:rPr>
          <w:b/>
          <w:i w:val="0"/>
        </w:rPr>
      </w:pPr>
      <w:r w:rsidRPr="007C6569">
        <w:rPr>
          <w:b/>
          <w:i w:val="0"/>
        </w:rPr>
        <w:t>Budget 201</w:t>
      </w:r>
      <w:r w:rsidR="001B522D" w:rsidRPr="007C6569">
        <w:rPr>
          <w:b/>
          <w:i w:val="0"/>
        </w:rPr>
        <w:t>3</w:t>
      </w:r>
    </w:p>
    <w:p w:rsidR="00645251" w:rsidRPr="007C6569" w:rsidRDefault="00645251" w:rsidP="00A814D0">
      <w:pPr>
        <w:pStyle w:val="NormalIndent"/>
      </w:pPr>
    </w:p>
    <w:p w:rsidR="00137545" w:rsidRPr="003A3426" w:rsidRDefault="00137545" w:rsidP="00A814D0">
      <w:pPr>
        <w:pStyle w:val="NormalIndent"/>
        <w:rPr>
          <w:highlight w:val="magenta"/>
        </w:rPr>
      </w:pPr>
    </w:p>
    <w:p w:rsidR="00645251" w:rsidRPr="003A3426" w:rsidRDefault="00197952" w:rsidP="00A814D0">
      <w:r>
        <w:rPr>
          <w:noProof/>
        </w:rPr>
        <w:drawing>
          <wp:inline distT="0" distB="0" distL="0" distR="0">
            <wp:extent cx="6009105" cy="5096933"/>
            <wp:effectExtent l="19050" t="0" r="0" b="0"/>
            <wp:docPr id="4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print"/>
                    <a:srcRect/>
                    <a:stretch>
                      <a:fillRect/>
                    </a:stretch>
                  </pic:blipFill>
                  <pic:spPr bwMode="auto">
                    <a:xfrm>
                      <a:off x="0" y="0"/>
                      <a:ext cx="6011413" cy="5098891"/>
                    </a:xfrm>
                    <a:prstGeom prst="rect">
                      <a:avLst/>
                    </a:prstGeom>
                    <a:noFill/>
                    <a:ln w="9525">
                      <a:noFill/>
                      <a:miter lim="800000"/>
                      <a:headEnd/>
                      <a:tailEnd/>
                    </a:ln>
                  </pic:spPr>
                </pic:pic>
              </a:graphicData>
            </a:graphic>
          </wp:inline>
        </w:drawing>
      </w:r>
    </w:p>
    <w:p w:rsidR="00645251" w:rsidRPr="003A3426" w:rsidRDefault="00645251" w:rsidP="00A814D0"/>
    <w:p w:rsidR="00645251" w:rsidRPr="003A3426" w:rsidRDefault="00645251" w:rsidP="00A814D0"/>
    <w:p w:rsidR="00645251" w:rsidRPr="003A3426" w:rsidRDefault="00645251" w:rsidP="00A814D0"/>
    <w:p w:rsidR="00645251" w:rsidRPr="006D2C3C" w:rsidRDefault="00645251" w:rsidP="006D2C3C">
      <w:pPr>
        <w:pStyle w:val="Heading1"/>
        <w:jc w:val="left"/>
        <w:rPr>
          <w:sz w:val="28"/>
          <w:szCs w:val="28"/>
        </w:rPr>
      </w:pPr>
      <w:r w:rsidRPr="003A3426">
        <w:rPr>
          <w:bCs/>
        </w:rPr>
        <w:br w:type="page"/>
      </w:r>
      <w:bookmarkStart w:id="434" w:name="_Toc347166961"/>
      <w:r w:rsidRPr="006D2C3C">
        <w:rPr>
          <w:sz w:val="28"/>
          <w:szCs w:val="28"/>
        </w:rPr>
        <w:t>7.2</w:t>
      </w:r>
      <w:r w:rsidRPr="006D2C3C">
        <w:rPr>
          <w:sz w:val="28"/>
          <w:szCs w:val="28"/>
        </w:rPr>
        <w:tab/>
        <w:t>SCENARIOS</w:t>
      </w:r>
      <w:bookmarkEnd w:id="434"/>
    </w:p>
    <w:p w:rsidR="00645251" w:rsidRPr="003A3426" w:rsidRDefault="00645251" w:rsidP="00A814D0">
      <w:pPr>
        <w:pStyle w:val="BodyText"/>
        <w:rPr>
          <w:color w:val="auto"/>
        </w:rPr>
      </w:pPr>
    </w:p>
    <w:p w:rsidR="00645251" w:rsidRPr="003A3426" w:rsidRDefault="005F4789" w:rsidP="00A814D0">
      <w:pPr>
        <w:pStyle w:val="BodyText"/>
        <w:rPr>
          <w:color w:val="auto"/>
        </w:rPr>
      </w:pPr>
      <w:r>
        <w:rPr>
          <w:color w:val="auto"/>
        </w:rPr>
        <w:t>Nine</w:t>
      </w:r>
      <w:r w:rsidR="00645251" w:rsidRPr="003A3426">
        <w:rPr>
          <w:color w:val="auto"/>
        </w:rPr>
        <w:t xml:space="preserve"> scenarios were developed for Budget 201</w:t>
      </w:r>
      <w:r w:rsidR="001B522D" w:rsidRPr="003A3426">
        <w:rPr>
          <w:color w:val="auto"/>
        </w:rPr>
        <w:t>3</w:t>
      </w:r>
      <w:r w:rsidR="00645251" w:rsidRPr="003A3426">
        <w:rPr>
          <w:color w:val="auto"/>
        </w:rPr>
        <w:t xml:space="preserve"> to evaluate the effects of different potential combinations of carbon c</w:t>
      </w:r>
      <w:r w:rsidR="001203EB" w:rsidRPr="003A3426">
        <w:rPr>
          <w:color w:val="auto"/>
        </w:rPr>
        <w:t>ost and fuel forecasts. The three</w:t>
      </w:r>
      <w:r w:rsidR="00645251" w:rsidRPr="003A3426">
        <w:rPr>
          <w:color w:val="auto"/>
        </w:rPr>
        <w:t xml:space="preserve"> fuel scenarios are 1) Low, 2) Moderate (the basis for the “Base Case” energy forecast), and </w:t>
      </w:r>
      <w:r w:rsidR="00D746D7" w:rsidRPr="003A3426">
        <w:rPr>
          <w:color w:val="auto"/>
        </w:rPr>
        <w:t>3</w:t>
      </w:r>
      <w:r w:rsidR="00645251" w:rsidRPr="003A3426">
        <w:rPr>
          <w:color w:val="auto"/>
        </w:rPr>
        <w:t xml:space="preserve">) High.  Potential carbon legislation was modeled as a tax on the economy at varying prices resulting in differing economic conditions. The levels of the carbon cost used are 1) </w:t>
      </w:r>
      <w:r w:rsidR="008F6ABA" w:rsidRPr="003A3426">
        <w:rPr>
          <w:color w:val="auto"/>
        </w:rPr>
        <w:t>existing</w:t>
      </w:r>
      <w:r w:rsidR="00645251" w:rsidRPr="003A3426">
        <w:rPr>
          <w:color w:val="auto"/>
        </w:rPr>
        <w:t xml:space="preserve"> CO</w:t>
      </w:r>
      <w:r w:rsidR="00645251" w:rsidRPr="003A3426">
        <w:rPr>
          <w:color w:val="auto"/>
          <w:vertAlign w:val="subscript"/>
        </w:rPr>
        <w:t>2</w:t>
      </w:r>
      <w:r w:rsidR="00645251" w:rsidRPr="003A3426">
        <w:rPr>
          <w:color w:val="auto"/>
        </w:rPr>
        <w:t xml:space="preserve"> (current legislative environment and the basis for the “Base Case” energy forecast), 2) </w:t>
      </w:r>
      <w:r w:rsidR="008F6ABA" w:rsidRPr="003A3426">
        <w:rPr>
          <w:color w:val="auto"/>
        </w:rPr>
        <w:t xml:space="preserve">moderate </w:t>
      </w:r>
      <w:r w:rsidR="00645251" w:rsidRPr="003A3426">
        <w:rPr>
          <w:color w:val="auto"/>
        </w:rPr>
        <w:t>CO</w:t>
      </w:r>
      <w:r w:rsidR="00645251" w:rsidRPr="003A3426">
        <w:rPr>
          <w:color w:val="auto"/>
          <w:vertAlign w:val="subscript"/>
        </w:rPr>
        <w:t>2</w:t>
      </w:r>
      <w:r w:rsidR="00645251" w:rsidRPr="003A3426">
        <w:rPr>
          <w:color w:val="auto"/>
        </w:rPr>
        <w:t xml:space="preserve">, </w:t>
      </w:r>
      <w:r>
        <w:rPr>
          <w:color w:val="auto"/>
        </w:rPr>
        <w:t xml:space="preserve">and </w:t>
      </w:r>
      <w:r w:rsidR="00645251" w:rsidRPr="003A3426">
        <w:rPr>
          <w:color w:val="auto"/>
        </w:rPr>
        <w:t xml:space="preserve">3) </w:t>
      </w:r>
      <w:r w:rsidR="008F6ABA" w:rsidRPr="003A3426">
        <w:rPr>
          <w:color w:val="auto"/>
        </w:rPr>
        <w:t>significant</w:t>
      </w:r>
      <w:r w:rsidR="00645251" w:rsidRPr="003A3426">
        <w:rPr>
          <w:color w:val="auto"/>
        </w:rPr>
        <w:t xml:space="preserve"> CO</w:t>
      </w:r>
      <w:r w:rsidR="00645251" w:rsidRPr="003A3426">
        <w:rPr>
          <w:color w:val="auto"/>
          <w:vertAlign w:val="subscript"/>
        </w:rPr>
        <w:t>2</w:t>
      </w:r>
      <w:r w:rsidR="00645251" w:rsidRPr="003A3426">
        <w:rPr>
          <w:color w:val="auto"/>
        </w:rPr>
        <w:t>. Charles River Associates (“</w:t>
      </w:r>
      <w:smartTag w:uri="urn:schemas-microsoft-com:office:smarttags" w:element="stockticker">
        <w:r w:rsidR="00645251" w:rsidRPr="003A3426">
          <w:rPr>
            <w:color w:val="auto"/>
          </w:rPr>
          <w:t>CRA</w:t>
        </w:r>
      </w:smartTag>
      <w:r w:rsidR="00645251" w:rsidRPr="003A3426">
        <w:rPr>
          <w:color w:val="auto"/>
        </w:rPr>
        <w:t xml:space="preserve">”), a leading economic consulting firm, was engaged to develop economic models that could be used to investigate the effects of various carbon costs on the economy.  </w:t>
      </w:r>
    </w:p>
    <w:p w:rsidR="00645251" w:rsidRPr="003A3426" w:rsidRDefault="00645251" w:rsidP="00A814D0">
      <w:pPr>
        <w:pStyle w:val="BodyText"/>
        <w:rPr>
          <w:color w:val="auto"/>
          <w:highlight w:val="magenta"/>
        </w:rPr>
      </w:pPr>
    </w:p>
    <w:p w:rsidR="00645251" w:rsidRPr="003A3426" w:rsidRDefault="00645251" w:rsidP="00A814D0">
      <w:pPr>
        <w:pStyle w:val="BodyText"/>
        <w:rPr>
          <w:color w:val="auto"/>
        </w:rPr>
      </w:pPr>
      <w:r w:rsidRPr="003A3426">
        <w:rPr>
          <w:color w:val="auto"/>
        </w:rPr>
        <w:t xml:space="preserve">Each of the </w:t>
      </w:r>
      <w:r w:rsidR="005F4789">
        <w:rPr>
          <w:color w:val="auto"/>
        </w:rPr>
        <w:t>nine</w:t>
      </w:r>
      <w:r w:rsidRPr="003A3426">
        <w:rPr>
          <w:color w:val="auto"/>
        </w:rPr>
        <w:t xml:space="preserve"> cases was created by comparing the “Base Case” </w:t>
      </w:r>
      <w:r w:rsidR="00370B35" w:rsidRPr="003A3426">
        <w:rPr>
          <w:color w:val="auto"/>
        </w:rPr>
        <w:t xml:space="preserve">residential, commercial, and industrial </w:t>
      </w:r>
      <w:r w:rsidRPr="003A3426">
        <w:rPr>
          <w:color w:val="auto"/>
        </w:rPr>
        <w:t xml:space="preserve">outcomes with respect to </w:t>
      </w:r>
      <w:r w:rsidR="00AD1D97" w:rsidRPr="003A3426">
        <w:rPr>
          <w:color w:val="auto"/>
        </w:rPr>
        <w:t>electricity demand</w:t>
      </w:r>
      <w:r w:rsidRPr="003A3426">
        <w:rPr>
          <w:color w:val="auto"/>
        </w:rPr>
        <w:t xml:space="preserve"> with the same </w:t>
      </w:r>
      <w:r w:rsidR="00AD1D97" w:rsidRPr="003A3426">
        <w:rPr>
          <w:color w:val="auto"/>
        </w:rPr>
        <w:t>v</w:t>
      </w:r>
      <w:r w:rsidRPr="003A3426">
        <w:rPr>
          <w:color w:val="auto"/>
        </w:rPr>
        <w:t xml:space="preserve">ariables in the scenario case.  Multipliers derived from this comparison were used to adjust residential, commercial, and industrial energy use and demand forecasts at the Southern Company level using REEPS, COMMEND, and </w:t>
      </w:r>
      <w:r w:rsidR="007D4334" w:rsidRPr="003A3426">
        <w:rPr>
          <w:color w:val="auto"/>
        </w:rPr>
        <w:t>INFORM</w:t>
      </w:r>
      <w:r w:rsidRPr="003A3426">
        <w:rPr>
          <w:color w:val="auto"/>
        </w:rPr>
        <w:t>.  Southern Company (“SOCO”) results were then allocated across the four retail operating companies, Georgia Power, Alabama Power, Mississippi Power, and Gulf Power.</w:t>
      </w:r>
    </w:p>
    <w:p w:rsidR="00645251" w:rsidRPr="003A3426" w:rsidRDefault="00645251" w:rsidP="00A814D0"/>
    <w:p w:rsidR="00645251" w:rsidRPr="003A3426" w:rsidRDefault="00645251" w:rsidP="00A814D0">
      <w:pPr>
        <w:pStyle w:val="BodyText"/>
        <w:rPr>
          <w:color w:val="auto"/>
        </w:rPr>
      </w:pPr>
      <w:r w:rsidRPr="003A3426">
        <w:rPr>
          <w:color w:val="auto"/>
        </w:rPr>
        <w:t>These scenarios were done to identify impacts to the energy and peak demand forecasts pursuant to the matrix of fuel forecasts and carbon costs.  Identification of the scenarios does not imply that they will necessarily come to fruition.</w:t>
      </w:r>
    </w:p>
    <w:p w:rsidR="00645251" w:rsidRPr="003A3426" w:rsidRDefault="00645251" w:rsidP="00A814D0">
      <w:pPr>
        <w:rPr>
          <w:highlight w:val="magenta"/>
        </w:rPr>
      </w:pPr>
    </w:p>
    <w:p w:rsidR="00645251" w:rsidRPr="003A3426" w:rsidRDefault="00645251" w:rsidP="00A814D0">
      <w:pPr>
        <w:rPr>
          <w:highlight w:val="magenta"/>
        </w:rPr>
      </w:pPr>
    </w:p>
    <w:p w:rsidR="00645251" w:rsidRPr="003A3426" w:rsidRDefault="00645251" w:rsidP="00A814D0">
      <w:pPr>
        <w:pStyle w:val="BodyText"/>
        <w:rPr>
          <w:color w:val="auto"/>
        </w:rPr>
      </w:pPr>
      <w:r w:rsidRPr="003A3426">
        <w:rPr>
          <w:color w:val="auto"/>
        </w:rPr>
        <w:t xml:space="preserve">The formulaic description for the process </w:t>
      </w:r>
      <w:r w:rsidR="00D030F9" w:rsidRPr="003A3426">
        <w:rPr>
          <w:color w:val="auto"/>
        </w:rPr>
        <w:t xml:space="preserve">for each forecast year </w:t>
      </w:r>
      <w:r w:rsidRPr="003A3426">
        <w:rPr>
          <w:color w:val="auto"/>
        </w:rPr>
        <w:t>is: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 xml:space="preserve"> • </w:t>
      </w:r>
      <w:smartTag w:uri="urn:schemas-microsoft-com:office:smarttags" w:element="stockticker">
        <w:r w:rsidRPr="003A3426">
          <w:rPr>
            <w:color w:val="auto"/>
          </w:rPr>
          <w:t>CRA</w:t>
        </w:r>
      </w:smartTag>
      <w:r w:rsidRPr="003A3426">
        <w:rPr>
          <w:color w:val="auto"/>
        </w:rPr>
        <w:t xml:space="preserve"> change case </w:t>
      </w:r>
      <w:r w:rsidR="00370B35" w:rsidRPr="003A3426">
        <w:rPr>
          <w:color w:val="auto"/>
        </w:rPr>
        <w:t>electricity demand</w:t>
      </w:r>
      <w:r w:rsidRPr="003A3426">
        <w:rPr>
          <w:color w:val="auto"/>
        </w:rPr>
        <w:t xml:space="preserve"> ÷ </w:t>
      </w:r>
      <w:smartTag w:uri="urn:schemas-microsoft-com:office:smarttags" w:element="stockticker">
        <w:r w:rsidRPr="003A3426">
          <w:rPr>
            <w:color w:val="auto"/>
          </w:rPr>
          <w:t>CRA</w:t>
        </w:r>
      </w:smartTag>
      <w:r w:rsidRPr="003A3426">
        <w:rPr>
          <w:color w:val="auto"/>
        </w:rPr>
        <w:t xml:space="preserve"> base case </w:t>
      </w:r>
      <w:r w:rsidR="00370B35" w:rsidRPr="003A3426">
        <w:rPr>
          <w:color w:val="auto"/>
        </w:rPr>
        <w:t>electri</w:t>
      </w:r>
      <w:r w:rsidR="007E45D8">
        <w:rPr>
          <w:color w:val="auto"/>
        </w:rPr>
        <w:t>ci</w:t>
      </w:r>
      <w:r w:rsidR="00370B35" w:rsidRPr="003A3426">
        <w:rPr>
          <w:color w:val="auto"/>
        </w:rPr>
        <w:t>ty demand</w:t>
      </w:r>
      <w:r w:rsidRPr="003A3426">
        <w:rPr>
          <w:color w:val="auto"/>
        </w:rPr>
        <w:t xml:space="preserve"> = Scenario variable multiplier</w:t>
      </w:r>
    </w:p>
    <w:p w:rsidR="00645251" w:rsidRPr="003A3426" w:rsidRDefault="00645251" w:rsidP="00A814D0">
      <w:pPr>
        <w:pStyle w:val="BodyText"/>
        <w:rPr>
          <w:color w:val="auto"/>
        </w:rPr>
      </w:pPr>
      <w:r w:rsidRPr="003A3426">
        <w:rPr>
          <w:color w:val="auto"/>
        </w:rPr>
        <w:t xml:space="preserve"> • Unadjusted Budget 201</w:t>
      </w:r>
      <w:r w:rsidR="001B522D" w:rsidRPr="003A3426">
        <w:rPr>
          <w:color w:val="auto"/>
        </w:rPr>
        <w:t>3</w:t>
      </w:r>
      <w:r w:rsidRPr="003A3426">
        <w:rPr>
          <w:color w:val="auto"/>
        </w:rPr>
        <w:t xml:space="preserve"> </w:t>
      </w:r>
      <w:r w:rsidR="00370B35" w:rsidRPr="003A3426">
        <w:rPr>
          <w:color w:val="auto"/>
        </w:rPr>
        <w:t>class-level energy</w:t>
      </w:r>
      <w:r w:rsidRPr="003A3426">
        <w:rPr>
          <w:color w:val="auto"/>
        </w:rPr>
        <w:t xml:space="preserve"> in en</w:t>
      </w:r>
      <w:r w:rsidR="00370B35" w:rsidRPr="003A3426">
        <w:rPr>
          <w:color w:val="auto"/>
        </w:rPr>
        <w:t>d</w:t>
      </w:r>
      <w:r w:rsidRPr="003A3426">
        <w:rPr>
          <w:color w:val="auto"/>
        </w:rPr>
        <w:t xml:space="preserve"> use model x Scenario variable multiplier = Adjusted </w:t>
      </w:r>
      <w:r w:rsidR="00D030F9" w:rsidRPr="003A3426">
        <w:rPr>
          <w:color w:val="auto"/>
        </w:rPr>
        <w:t xml:space="preserve">class-level energy </w:t>
      </w:r>
      <w:r w:rsidRPr="003A3426">
        <w:rPr>
          <w:color w:val="auto"/>
        </w:rPr>
        <w:t>used for scenario</w:t>
      </w:r>
      <w:r w:rsidR="009F1F2F" w:rsidRPr="003A3426">
        <w:rPr>
          <w:color w:val="auto"/>
        </w:rPr>
        <w:t xml:space="preserve"> energy forecast</w:t>
      </w:r>
    </w:p>
    <w:p w:rsidR="00645251" w:rsidRPr="003A3426" w:rsidRDefault="00645251" w:rsidP="00A814D0">
      <w:pPr>
        <w:pStyle w:val="BodyText"/>
        <w:rPr>
          <w:color w:val="auto"/>
          <w:highlight w:val="magenta"/>
        </w:rPr>
      </w:pPr>
    </w:p>
    <w:p w:rsidR="00645251" w:rsidRPr="007178D5" w:rsidRDefault="009F1F2F" w:rsidP="007178D5">
      <w:pPr>
        <w:spacing w:line="360" w:lineRule="atLeast"/>
        <w:jc w:val="left"/>
        <w:rPr>
          <w:b w:val="0"/>
        </w:rPr>
      </w:pPr>
      <w:r w:rsidRPr="007178D5">
        <w:rPr>
          <w:b w:val="0"/>
        </w:rPr>
        <w:t>Once all years are calculated for all classes, they are combined tog</w:t>
      </w:r>
      <w:r w:rsidR="007178D5" w:rsidRPr="007178D5">
        <w:rPr>
          <w:b w:val="0"/>
        </w:rPr>
        <w:t>ether for the S</w:t>
      </w:r>
      <w:r w:rsidR="00051549">
        <w:rPr>
          <w:b w:val="0"/>
        </w:rPr>
        <w:t xml:space="preserve">outhern </w:t>
      </w:r>
      <w:r w:rsidR="008B3AEF">
        <w:rPr>
          <w:b w:val="0"/>
        </w:rPr>
        <w:t>C</w:t>
      </w:r>
      <w:r w:rsidR="00051549">
        <w:rPr>
          <w:b w:val="0"/>
        </w:rPr>
        <w:t>ompany</w:t>
      </w:r>
      <w:r w:rsidR="007178D5" w:rsidRPr="007178D5">
        <w:rPr>
          <w:b w:val="0"/>
        </w:rPr>
        <w:t xml:space="preserve"> scenario </w:t>
      </w:r>
      <w:r w:rsidRPr="007178D5">
        <w:rPr>
          <w:b w:val="0"/>
        </w:rPr>
        <w:t>energy forecast.</w:t>
      </w:r>
    </w:p>
    <w:p w:rsidR="009F1F2F" w:rsidRPr="003A3426" w:rsidRDefault="009F1F2F" w:rsidP="00A814D0">
      <w:pPr>
        <w:pStyle w:val="BodyText"/>
        <w:rPr>
          <w:color w:val="auto"/>
        </w:rPr>
      </w:pPr>
    </w:p>
    <w:p w:rsidR="00645251" w:rsidRPr="003A3426" w:rsidRDefault="00645251" w:rsidP="00A814D0">
      <w:pPr>
        <w:pStyle w:val="BodyText"/>
        <w:rPr>
          <w:color w:val="auto"/>
        </w:rPr>
      </w:pPr>
      <w:r w:rsidRPr="003A3426">
        <w:rPr>
          <w:color w:val="auto"/>
        </w:rPr>
        <w:t xml:space="preserve">The </w:t>
      </w:r>
      <w:smartTag w:uri="urn:schemas-microsoft-com:office:smarttags" w:element="stockticker">
        <w:r w:rsidRPr="003A3426">
          <w:rPr>
            <w:color w:val="auto"/>
          </w:rPr>
          <w:t>CRA</w:t>
        </w:r>
      </w:smartTag>
      <w:r w:rsidRPr="003A3426">
        <w:rPr>
          <w:color w:val="auto"/>
        </w:rPr>
        <w:t xml:space="preserve"> model outputs include estimated impacts on retail energy by customer class and the </w:t>
      </w:r>
      <w:smartTag w:uri="urn:schemas-microsoft-com:office:smarttags" w:element="stockticker">
        <w:r w:rsidRPr="003A3426">
          <w:rPr>
            <w:color w:val="auto"/>
          </w:rPr>
          <w:t>CRA</w:t>
        </w:r>
      </w:smartTag>
      <w:r w:rsidRPr="003A3426">
        <w:rPr>
          <w:color w:val="auto"/>
        </w:rPr>
        <w:t xml:space="preserve"> energy changes can be applied directly to internal energy projections.  Estimating the effects of fuel/carbon cost combinations on peak demand is more difficult than on energy use, because changes in energy by class will typically result in a change in the class composition of the total system shape.  The shares of residential, commercial, and industrial energy use in the total system will generally change.  Each of these customer classes exhibits different hourly patterns</w:t>
      </w:r>
      <w:r w:rsidR="00AA6A94" w:rsidRPr="00AA6A94">
        <w:rPr>
          <w:color w:val="auto"/>
        </w:rPr>
        <w:t>,</w:t>
      </w:r>
      <w:r w:rsidRPr="003A3426">
        <w:rPr>
          <w:color w:val="auto"/>
        </w:rPr>
        <w:t xml:space="preserve"> and these differences in load shapes mean that the change in total peak demand will not equal the change in total energy.  Because of time and resource constraints, it was impractical to re-run each of the operating companies</w:t>
      </w:r>
      <w:r w:rsidR="00574634" w:rsidRPr="003A3426">
        <w:rPr>
          <w:color w:val="auto"/>
        </w:rPr>
        <w:t>’</w:t>
      </w:r>
      <w:r w:rsidRPr="003A3426">
        <w:rPr>
          <w:color w:val="auto"/>
        </w:rPr>
        <w:t xml:space="preserve"> HELM models for all scenarios.  As a result, a simplified method of estimating a new total system peak demand was developed.</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change in total peak demand will differ from the change in total energy if there is a change in the class composition.  But, for a single class, the change in non-coincident peak (“NCP”) is the same as the change in energy if a constant load factor is a function of the coincident peak (“CP”) of that class and the CP is a function of the NCP and the diversity factor for that class.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If the diversity factor for each class remains constant across the various scenarios, a new total system peak demand can be estimated by calculating new NCPs for each class and new CPs for each class.</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The key assumptions for this result are: 1) for each class, load factors are not affected by changes in energy, and 2) diversity factors for each class are not affected by changes in the total system’s class composition for energy.  Diversity factors remain the same even if energy shares by class change.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Example</w:t>
      </w:r>
    </w:p>
    <w:p w:rsidR="00645251" w:rsidRPr="003A3426" w:rsidRDefault="00645251" w:rsidP="00A814D0">
      <w:pPr>
        <w:pStyle w:val="BodyText"/>
        <w:rPr>
          <w:color w:val="auto"/>
        </w:rPr>
      </w:pPr>
    </w:p>
    <w:p w:rsidR="00645251" w:rsidRPr="003A3426" w:rsidRDefault="00645251" w:rsidP="00A814D0">
      <w:pPr>
        <w:pStyle w:val="BodyText"/>
        <w:rPr>
          <w:color w:val="auto"/>
        </w:rPr>
      </w:pPr>
      <w:r w:rsidRPr="003A3426">
        <w:rPr>
          <w:color w:val="auto"/>
        </w:rPr>
        <w:t>Assume a given system with the following:</w:t>
      </w:r>
    </w:p>
    <w:p w:rsidR="00645251" w:rsidRPr="003A3426" w:rsidRDefault="00645251" w:rsidP="00A814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5"/>
        <w:gridCol w:w="1915"/>
        <w:gridCol w:w="1915"/>
        <w:gridCol w:w="1916"/>
      </w:tblGrid>
      <w:tr w:rsidR="00181276" w:rsidRPr="003A3426" w:rsidTr="00181276">
        <w:tc>
          <w:tcPr>
            <w:tcW w:w="1915" w:type="dxa"/>
          </w:tcPr>
          <w:p w:rsidR="00645251" w:rsidRPr="003A3426" w:rsidRDefault="00645251" w:rsidP="00A814D0"/>
        </w:tc>
        <w:tc>
          <w:tcPr>
            <w:tcW w:w="1915" w:type="dxa"/>
          </w:tcPr>
          <w:p w:rsidR="00645251" w:rsidRPr="003A3426" w:rsidRDefault="00645251" w:rsidP="00A814D0">
            <w:r w:rsidRPr="003A3426">
              <w:t>Residential</w:t>
            </w:r>
          </w:p>
        </w:tc>
        <w:tc>
          <w:tcPr>
            <w:tcW w:w="1915" w:type="dxa"/>
          </w:tcPr>
          <w:p w:rsidR="00645251" w:rsidRPr="003A3426" w:rsidRDefault="00645251" w:rsidP="00A814D0">
            <w:r w:rsidRPr="003A3426">
              <w:t>Commercial</w:t>
            </w:r>
          </w:p>
        </w:tc>
        <w:tc>
          <w:tcPr>
            <w:tcW w:w="1915" w:type="dxa"/>
          </w:tcPr>
          <w:p w:rsidR="00645251" w:rsidRPr="003A3426" w:rsidRDefault="00645251" w:rsidP="00A814D0">
            <w:r w:rsidRPr="003A3426">
              <w:t>Industrial</w:t>
            </w:r>
          </w:p>
        </w:tc>
        <w:tc>
          <w:tcPr>
            <w:tcW w:w="1916" w:type="dxa"/>
          </w:tcPr>
          <w:p w:rsidR="00645251" w:rsidRPr="003A3426" w:rsidRDefault="00645251" w:rsidP="00A814D0">
            <w:r w:rsidRPr="003A3426">
              <w:t>System</w:t>
            </w:r>
          </w:p>
        </w:tc>
      </w:tr>
      <w:tr w:rsidR="00181276" w:rsidRPr="003A3426" w:rsidTr="00181276">
        <w:tc>
          <w:tcPr>
            <w:tcW w:w="1915" w:type="dxa"/>
          </w:tcPr>
          <w:p w:rsidR="00645251" w:rsidRPr="003A3426" w:rsidRDefault="00645251" w:rsidP="00C41125">
            <w:pPr>
              <w:jc w:val="left"/>
            </w:pPr>
            <w:r w:rsidRPr="003A3426">
              <w:t>Energy (GWH)</w:t>
            </w:r>
          </w:p>
        </w:tc>
        <w:tc>
          <w:tcPr>
            <w:tcW w:w="1915" w:type="dxa"/>
          </w:tcPr>
          <w:p w:rsidR="00645251" w:rsidRPr="003A3426" w:rsidRDefault="00645251" w:rsidP="00A814D0">
            <w:r w:rsidRPr="003A3426">
              <w:t>10,000</w:t>
            </w:r>
          </w:p>
        </w:tc>
        <w:tc>
          <w:tcPr>
            <w:tcW w:w="1915" w:type="dxa"/>
          </w:tcPr>
          <w:p w:rsidR="00645251" w:rsidRPr="003A3426" w:rsidRDefault="00645251" w:rsidP="00A814D0">
            <w:r w:rsidRPr="003A3426">
              <w:t>10,000</w:t>
            </w:r>
          </w:p>
        </w:tc>
        <w:tc>
          <w:tcPr>
            <w:tcW w:w="1915" w:type="dxa"/>
          </w:tcPr>
          <w:p w:rsidR="00645251" w:rsidRPr="003A3426" w:rsidRDefault="00645251" w:rsidP="00A814D0">
            <w:r w:rsidRPr="003A3426">
              <w:t>10,000</w:t>
            </w:r>
          </w:p>
        </w:tc>
        <w:tc>
          <w:tcPr>
            <w:tcW w:w="1916" w:type="dxa"/>
          </w:tcPr>
          <w:p w:rsidR="00645251" w:rsidRPr="003A3426" w:rsidRDefault="00645251" w:rsidP="00A814D0">
            <w:r w:rsidRPr="003A3426">
              <w:t>30,000</w:t>
            </w:r>
          </w:p>
        </w:tc>
      </w:tr>
      <w:tr w:rsidR="00181276" w:rsidRPr="003A3426" w:rsidTr="00181276">
        <w:tc>
          <w:tcPr>
            <w:tcW w:w="1915" w:type="dxa"/>
          </w:tcPr>
          <w:p w:rsidR="00645251" w:rsidRPr="003A3426" w:rsidRDefault="00645251" w:rsidP="00C41125">
            <w:pPr>
              <w:jc w:val="left"/>
            </w:pPr>
            <w:r w:rsidRPr="003A3426">
              <w:t>Load factor</w:t>
            </w:r>
          </w:p>
        </w:tc>
        <w:tc>
          <w:tcPr>
            <w:tcW w:w="1915" w:type="dxa"/>
          </w:tcPr>
          <w:p w:rsidR="00645251" w:rsidRPr="003A3426" w:rsidRDefault="00645251" w:rsidP="00A814D0">
            <w:r w:rsidRPr="003A3426">
              <w:t>40.0 %</w:t>
            </w:r>
          </w:p>
        </w:tc>
        <w:tc>
          <w:tcPr>
            <w:tcW w:w="1915" w:type="dxa"/>
          </w:tcPr>
          <w:p w:rsidR="00645251" w:rsidRPr="003A3426" w:rsidRDefault="00645251" w:rsidP="00A814D0">
            <w:r w:rsidRPr="003A3426">
              <w:t>60.0 %</w:t>
            </w:r>
          </w:p>
        </w:tc>
        <w:tc>
          <w:tcPr>
            <w:tcW w:w="1915" w:type="dxa"/>
          </w:tcPr>
          <w:p w:rsidR="00645251" w:rsidRPr="003A3426" w:rsidRDefault="00645251" w:rsidP="00A814D0">
            <w:r w:rsidRPr="003A3426">
              <w:t>80.0 %</w:t>
            </w:r>
          </w:p>
        </w:tc>
        <w:tc>
          <w:tcPr>
            <w:tcW w:w="1916" w:type="dxa"/>
          </w:tcPr>
          <w:p w:rsidR="00645251" w:rsidRPr="003A3426" w:rsidRDefault="00645251" w:rsidP="00A814D0"/>
        </w:tc>
      </w:tr>
      <w:tr w:rsidR="00181276" w:rsidRPr="003A3426" w:rsidTr="00181276">
        <w:tc>
          <w:tcPr>
            <w:tcW w:w="1915" w:type="dxa"/>
          </w:tcPr>
          <w:p w:rsidR="00645251" w:rsidRPr="003A3426" w:rsidRDefault="00645251" w:rsidP="00C41125">
            <w:pPr>
              <w:jc w:val="left"/>
            </w:pPr>
            <w:r w:rsidRPr="003A3426">
              <w:t>Diversity</w:t>
            </w:r>
          </w:p>
        </w:tc>
        <w:tc>
          <w:tcPr>
            <w:tcW w:w="1915" w:type="dxa"/>
          </w:tcPr>
          <w:p w:rsidR="00645251" w:rsidRPr="003A3426" w:rsidRDefault="00645251" w:rsidP="00A814D0">
            <w:r w:rsidRPr="003A3426">
              <w:t>90.0 %</w:t>
            </w:r>
          </w:p>
        </w:tc>
        <w:tc>
          <w:tcPr>
            <w:tcW w:w="1915" w:type="dxa"/>
          </w:tcPr>
          <w:p w:rsidR="00645251" w:rsidRPr="003A3426" w:rsidRDefault="00645251" w:rsidP="00A814D0">
            <w:r w:rsidRPr="003A3426">
              <w:t>95.0 %</w:t>
            </w:r>
          </w:p>
        </w:tc>
        <w:tc>
          <w:tcPr>
            <w:tcW w:w="1915" w:type="dxa"/>
          </w:tcPr>
          <w:p w:rsidR="00645251" w:rsidRPr="003A3426" w:rsidRDefault="00645251" w:rsidP="00A814D0">
            <w:r w:rsidRPr="003A3426">
              <w:t>98.0 %</w:t>
            </w:r>
          </w:p>
        </w:tc>
        <w:tc>
          <w:tcPr>
            <w:tcW w:w="1916" w:type="dxa"/>
          </w:tcPr>
          <w:p w:rsidR="00645251" w:rsidRPr="003A3426" w:rsidRDefault="00645251" w:rsidP="00A814D0"/>
        </w:tc>
      </w:tr>
    </w:tbl>
    <w:p w:rsidR="00645251" w:rsidRPr="003A3426" w:rsidRDefault="00645251" w:rsidP="00A814D0"/>
    <w:p w:rsidR="00645251" w:rsidRPr="003A3426" w:rsidRDefault="00645251" w:rsidP="00A814D0"/>
    <w:p w:rsidR="00645251" w:rsidRPr="003A3426" w:rsidRDefault="00645251" w:rsidP="00A814D0">
      <w:r w:rsidRPr="003A3426">
        <w:t>The NCPs and CPs are as follows:</w:t>
      </w:r>
    </w:p>
    <w:p w:rsidR="00645251" w:rsidRPr="003A3426" w:rsidRDefault="00645251" w:rsidP="00A814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5"/>
        <w:gridCol w:w="1915"/>
        <w:gridCol w:w="1915"/>
        <w:gridCol w:w="1916"/>
      </w:tblGrid>
      <w:tr w:rsidR="00181276" w:rsidRPr="003A3426" w:rsidTr="00181276">
        <w:tc>
          <w:tcPr>
            <w:tcW w:w="1915" w:type="dxa"/>
          </w:tcPr>
          <w:p w:rsidR="00645251" w:rsidRPr="003A3426" w:rsidRDefault="00645251" w:rsidP="00A814D0"/>
        </w:tc>
        <w:tc>
          <w:tcPr>
            <w:tcW w:w="1915" w:type="dxa"/>
          </w:tcPr>
          <w:p w:rsidR="00645251" w:rsidRPr="003A3426" w:rsidRDefault="00645251" w:rsidP="00A814D0">
            <w:r w:rsidRPr="003A3426">
              <w:t>Residential</w:t>
            </w:r>
          </w:p>
        </w:tc>
        <w:tc>
          <w:tcPr>
            <w:tcW w:w="1915" w:type="dxa"/>
          </w:tcPr>
          <w:p w:rsidR="00645251" w:rsidRPr="003A3426" w:rsidRDefault="00645251" w:rsidP="00A814D0">
            <w:r w:rsidRPr="003A3426">
              <w:t>Commercial</w:t>
            </w:r>
          </w:p>
        </w:tc>
        <w:tc>
          <w:tcPr>
            <w:tcW w:w="1915" w:type="dxa"/>
          </w:tcPr>
          <w:p w:rsidR="00645251" w:rsidRPr="003A3426" w:rsidRDefault="00645251" w:rsidP="00A814D0">
            <w:r w:rsidRPr="003A3426">
              <w:t>Industrial</w:t>
            </w:r>
          </w:p>
        </w:tc>
        <w:tc>
          <w:tcPr>
            <w:tcW w:w="1916" w:type="dxa"/>
          </w:tcPr>
          <w:p w:rsidR="00645251" w:rsidRPr="003A3426" w:rsidRDefault="00645251" w:rsidP="00A814D0">
            <w:r w:rsidRPr="003A3426">
              <w:t>System</w:t>
            </w:r>
          </w:p>
        </w:tc>
      </w:tr>
      <w:tr w:rsidR="00181276" w:rsidRPr="003A3426" w:rsidTr="00181276">
        <w:tc>
          <w:tcPr>
            <w:tcW w:w="1915" w:type="dxa"/>
          </w:tcPr>
          <w:p w:rsidR="00645251" w:rsidRPr="003A3426" w:rsidRDefault="00645251" w:rsidP="00C41125">
            <w:pPr>
              <w:jc w:val="left"/>
            </w:pPr>
            <w:r w:rsidRPr="003A3426">
              <w:t>NCP (MW)</w:t>
            </w:r>
          </w:p>
        </w:tc>
        <w:tc>
          <w:tcPr>
            <w:tcW w:w="1915" w:type="dxa"/>
          </w:tcPr>
          <w:p w:rsidR="00645251" w:rsidRPr="003A3426" w:rsidRDefault="00645251" w:rsidP="00A814D0">
            <w:r w:rsidRPr="003A3426">
              <w:t>2,854</w:t>
            </w:r>
          </w:p>
        </w:tc>
        <w:tc>
          <w:tcPr>
            <w:tcW w:w="1915" w:type="dxa"/>
          </w:tcPr>
          <w:p w:rsidR="00645251" w:rsidRPr="003A3426" w:rsidRDefault="00645251" w:rsidP="00A814D0">
            <w:r w:rsidRPr="003A3426">
              <w:t>1,903</w:t>
            </w:r>
          </w:p>
        </w:tc>
        <w:tc>
          <w:tcPr>
            <w:tcW w:w="1915" w:type="dxa"/>
          </w:tcPr>
          <w:p w:rsidR="00645251" w:rsidRPr="003A3426" w:rsidRDefault="00645251" w:rsidP="00A814D0">
            <w:r w:rsidRPr="003A3426">
              <w:t>1,427</w:t>
            </w:r>
          </w:p>
        </w:tc>
        <w:tc>
          <w:tcPr>
            <w:tcW w:w="1916" w:type="dxa"/>
          </w:tcPr>
          <w:p w:rsidR="00645251" w:rsidRPr="003A3426" w:rsidRDefault="00645251" w:rsidP="00A814D0"/>
        </w:tc>
      </w:tr>
      <w:tr w:rsidR="00181276" w:rsidRPr="003A3426" w:rsidTr="00181276">
        <w:tc>
          <w:tcPr>
            <w:tcW w:w="1915" w:type="dxa"/>
          </w:tcPr>
          <w:p w:rsidR="00645251" w:rsidRPr="003A3426" w:rsidRDefault="00645251" w:rsidP="00C41125">
            <w:pPr>
              <w:jc w:val="left"/>
            </w:pPr>
            <w:r w:rsidRPr="003A3426">
              <w:t>CP (MW)</w:t>
            </w:r>
          </w:p>
        </w:tc>
        <w:tc>
          <w:tcPr>
            <w:tcW w:w="1915" w:type="dxa"/>
          </w:tcPr>
          <w:p w:rsidR="00645251" w:rsidRPr="003A3426" w:rsidRDefault="00645251" w:rsidP="00A814D0">
            <w:r w:rsidRPr="003A3426">
              <w:t>2,568</w:t>
            </w:r>
          </w:p>
        </w:tc>
        <w:tc>
          <w:tcPr>
            <w:tcW w:w="1915" w:type="dxa"/>
          </w:tcPr>
          <w:p w:rsidR="00645251" w:rsidRPr="003A3426" w:rsidRDefault="00645251" w:rsidP="00A814D0">
            <w:r w:rsidRPr="003A3426">
              <w:t>1,807</w:t>
            </w:r>
          </w:p>
        </w:tc>
        <w:tc>
          <w:tcPr>
            <w:tcW w:w="1915" w:type="dxa"/>
          </w:tcPr>
          <w:p w:rsidR="00645251" w:rsidRPr="003A3426" w:rsidRDefault="00645251" w:rsidP="00A814D0">
            <w:r w:rsidRPr="003A3426">
              <w:t>1,398</w:t>
            </w:r>
          </w:p>
        </w:tc>
        <w:tc>
          <w:tcPr>
            <w:tcW w:w="1916" w:type="dxa"/>
          </w:tcPr>
          <w:p w:rsidR="00645251" w:rsidRPr="003A3426" w:rsidRDefault="00645251" w:rsidP="00A814D0">
            <w:r w:rsidRPr="003A3426">
              <w:t>5,774</w:t>
            </w:r>
          </w:p>
          <w:p w:rsidR="00645251" w:rsidRPr="003A3426" w:rsidRDefault="00645251" w:rsidP="00A814D0">
            <w:r w:rsidRPr="003A3426">
              <w:t>(Load factor=59.3%)</w:t>
            </w:r>
          </w:p>
        </w:tc>
      </w:tr>
    </w:tbl>
    <w:p w:rsidR="00645251" w:rsidRPr="003A3426" w:rsidRDefault="00645251" w:rsidP="00A814D0"/>
    <w:p w:rsidR="00645251" w:rsidRPr="003A3426" w:rsidRDefault="00645251" w:rsidP="00A814D0">
      <w:r w:rsidRPr="003A3426">
        <w:t>New NCPs and CPs result from the indicated changes in energy use:</w:t>
      </w:r>
    </w:p>
    <w:p w:rsidR="00645251" w:rsidRPr="003A3426" w:rsidRDefault="00645251" w:rsidP="00A814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5"/>
        <w:gridCol w:w="1915"/>
        <w:gridCol w:w="1915"/>
        <w:gridCol w:w="1916"/>
      </w:tblGrid>
      <w:tr w:rsidR="00181276" w:rsidRPr="003A3426" w:rsidTr="00181276">
        <w:tc>
          <w:tcPr>
            <w:tcW w:w="1915" w:type="dxa"/>
          </w:tcPr>
          <w:p w:rsidR="00645251" w:rsidRPr="003A3426" w:rsidRDefault="00645251" w:rsidP="00A814D0"/>
        </w:tc>
        <w:tc>
          <w:tcPr>
            <w:tcW w:w="1915" w:type="dxa"/>
          </w:tcPr>
          <w:p w:rsidR="00645251" w:rsidRPr="003A3426" w:rsidRDefault="00645251" w:rsidP="00A814D0">
            <w:r w:rsidRPr="003A3426">
              <w:t>Residential</w:t>
            </w:r>
          </w:p>
        </w:tc>
        <w:tc>
          <w:tcPr>
            <w:tcW w:w="1915" w:type="dxa"/>
          </w:tcPr>
          <w:p w:rsidR="00645251" w:rsidRPr="003A3426" w:rsidRDefault="00645251" w:rsidP="00A814D0">
            <w:r w:rsidRPr="003A3426">
              <w:t>Commercial</w:t>
            </w:r>
          </w:p>
        </w:tc>
        <w:tc>
          <w:tcPr>
            <w:tcW w:w="1915" w:type="dxa"/>
          </w:tcPr>
          <w:p w:rsidR="00645251" w:rsidRPr="003A3426" w:rsidRDefault="00645251" w:rsidP="00A814D0">
            <w:r w:rsidRPr="003A3426">
              <w:t>Industrial</w:t>
            </w:r>
          </w:p>
        </w:tc>
        <w:tc>
          <w:tcPr>
            <w:tcW w:w="1916" w:type="dxa"/>
          </w:tcPr>
          <w:p w:rsidR="00645251" w:rsidRPr="003A3426" w:rsidRDefault="00645251" w:rsidP="00A814D0">
            <w:r w:rsidRPr="003A3426">
              <w:t>System</w:t>
            </w:r>
          </w:p>
        </w:tc>
      </w:tr>
      <w:tr w:rsidR="00181276" w:rsidRPr="003A3426" w:rsidTr="00181276">
        <w:tc>
          <w:tcPr>
            <w:tcW w:w="1915" w:type="dxa"/>
          </w:tcPr>
          <w:p w:rsidR="00645251" w:rsidRPr="003A3426" w:rsidRDefault="00645251" w:rsidP="00C41125">
            <w:pPr>
              <w:jc w:val="left"/>
            </w:pPr>
            <w:r w:rsidRPr="003A3426">
              <w:t>Change (%)</w:t>
            </w:r>
          </w:p>
        </w:tc>
        <w:tc>
          <w:tcPr>
            <w:tcW w:w="1915" w:type="dxa"/>
          </w:tcPr>
          <w:p w:rsidR="00645251" w:rsidRPr="003A3426" w:rsidRDefault="00645251" w:rsidP="00A814D0">
            <w:r w:rsidRPr="003A3426">
              <w:t>-5.0 %</w:t>
            </w:r>
          </w:p>
        </w:tc>
        <w:tc>
          <w:tcPr>
            <w:tcW w:w="1915" w:type="dxa"/>
          </w:tcPr>
          <w:p w:rsidR="00645251" w:rsidRPr="003A3426" w:rsidRDefault="00645251" w:rsidP="00A814D0">
            <w:r w:rsidRPr="003A3426">
              <w:t>-10.0 %</w:t>
            </w:r>
          </w:p>
        </w:tc>
        <w:tc>
          <w:tcPr>
            <w:tcW w:w="1915" w:type="dxa"/>
          </w:tcPr>
          <w:p w:rsidR="00645251" w:rsidRPr="003A3426" w:rsidRDefault="00645251" w:rsidP="00A814D0">
            <w:r w:rsidRPr="003A3426">
              <w:t>-15.0 %</w:t>
            </w:r>
          </w:p>
        </w:tc>
        <w:tc>
          <w:tcPr>
            <w:tcW w:w="1916" w:type="dxa"/>
          </w:tcPr>
          <w:p w:rsidR="00645251" w:rsidRPr="003A3426" w:rsidRDefault="00645251" w:rsidP="00A814D0"/>
        </w:tc>
      </w:tr>
      <w:tr w:rsidR="00181276" w:rsidRPr="003A3426" w:rsidTr="00181276">
        <w:tc>
          <w:tcPr>
            <w:tcW w:w="1915" w:type="dxa"/>
          </w:tcPr>
          <w:p w:rsidR="00645251" w:rsidRPr="003A3426" w:rsidRDefault="00645251" w:rsidP="00C41125">
            <w:pPr>
              <w:jc w:val="left"/>
            </w:pPr>
            <w:r w:rsidRPr="003A3426">
              <w:t>Energy (GWH)</w:t>
            </w:r>
          </w:p>
        </w:tc>
        <w:tc>
          <w:tcPr>
            <w:tcW w:w="1915" w:type="dxa"/>
          </w:tcPr>
          <w:p w:rsidR="00645251" w:rsidRPr="003A3426" w:rsidRDefault="00645251" w:rsidP="00A814D0">
            <w:r w:rsidRPr="003A3426">
              <w:t>9,500</w:t>
            </w:r>
          </w:p>
        </w:tc>
        <w:tc>
          <w:tcPr>
            <w:tcW w:w="1915" w:type="dxa"/>
          </w:tcPr>
          <w:p w:rsidR="00645251" w:rsidRPr="003A3426" w:rsidRDefault="00645251" w:rsidP="00A814D0">
            <w:r w:rsidRPr="003A3426">
              <w:t>9,000</w:t>
            </w:r>
          </w:p>
        </w:tc>
        <w:tc>
          <w:tcPr>
            <w:tcW w:w="1915" w:type="dxa"/>
          </w:tcPr>
          <w:p w:rsidR="00645251" w:rsidRPr="003A3426" w:rsidRDefault="00645251" w:rsidP="00A814D0">
            <w:r w:rsidRPr="003A3426">
              <w:t>8,500</w:t>
            </w:r>
          </w:p>
        </w:tc>
        <w:tc>
          <w:tcPr>
            <w:tcW w:w="1916" w:type="dxa"/>
          </w:tcPr>
          <w:p w:rsidR="00645251" w:rsidRPr="003A3426" w:rsidRDefault="00645251" w:rsidP="00A814D0">
            <w:r w:rsidRPr="003A3426">
              <w:t>27,000</w:t>
            </w:r>
          </w:p>
          <w:p w:rsidR="00645251" w:rsidRPr="003A3426" w:rsidRDefault="00645251" w:rsidP="00A814D0">
            <w:r w:rsidRPr="003A3426">
              <w:t>(-10% change)</w:t>
            </w:r>
          </w:p>
        </w:tc>
      </w:tr>
      <w:tr w:rsidR="00181276" w:rsidRPr="003A3426" w:rsidTr="00181276">
        <w:tc>
          <w:tcPr>
            <w:tcW w:w="1915" w:type="dxa"/>
          </w:tcPr>
          <w:p w:rsidR="00645251" w:rsidRPr="003A3426" w:rsidRDefault="00645251" w:rsidP="00C41125">
            <w:pPr>
              <w:jc w:val="left"/>
            </w:pPr>
            <w:r w:rsidRPr="003A3426">
              <w:t>NCP (MW)</w:t>
            </w:r>
          </w:p>
        </w:tc>
        <w:tc>
          <w:tcPr>
            <w:tcW w:w="1915" w:type="dxa"/>
          </w:tcPr>
          <w:p w:rsidR="00645251" w:rsidRPr="003A3426" w:rsidRDefault="00645251" w:rsidP="00A814D0">
            <w:r w:rsidRPr="003A3426">
              <w:t>2,711</w:t>
            </w:r>
          </w:p>
        </w:tc>
        <w:tc>
          <w:tcPr>
            <w:tcW w:w="1915" w:type="dxa"/>
          </w:tcPr>
          <w:p w:rsidR="00645251" w:rsidRPr="003A3426" w:rsidRDefault="00645251" w:rsidP="00A814D0">
            <w:r w:rsidRPr="003A3426">
              <w:t>1,712</w:t>
            </w:r>
          </w:p>
        </w:tc>
        <w:tc>
          <w:tcPr>
            <w:tcW w:w="1915" w:type="dxa"/>
          </w:tcPr>
          <w:p w:rsidR="00645251" w:rsidRPr="003A3426" w:rsidRDefault="00645251" w:rsidP="00A814D0">
            <w:r w:rsidRPr="003A3426">
              <w:t>1,213</w:t>
            </w:r>
          </w:p>
        </w:tc>
        <w:tc>
          <w:tcPr>
            <w:tcW w:w="1916" w:type="dxa"/>
          </w:tcPr>
          <w:p w:rsidR="00645251" w:rsidRPr="003A3426" w:rsidRDefault="00645251" w:rsidP="00A814D0"/>
        </w:tc>
      </w:tr>
      <w:tr w:rsidR="00181276" w:rsidRPr="003A3426" w:rsidTr="00181276">
        <w:tc>
          <w:tcPr>
            <w:tcW w:w="1915" w:type="dxa"/>
          </w:tcPr>
          <w:p w:rsidR="00645251" w:rsidRPr="003A3426" w:rsidRDefault="00645251" w:rsidP="00C41125">
            <w:pPr>
              <w:jc w:val="left"/>
            </w:pPr>
            <w:r w:rsidRPr="003A3426">
              <w:t>CP (MW)</w:t>
            </w:r>
          </w:p>
        </w:tc>
        <w:tc>
          <w:tcPr>
            <w:tcW w:w="1915" w:type="dxa"/>
          </w:tcPr>
          <w:p w:rsidR="00645251" w:rsidRPr="003A3426" w:rsidRDefault="00645251" w:rsidP="00A814D0">
            <w:r w:rsidRPr="003A3426">
              <w:t>2,440</w:t>
            </w:r>
          </w:p>
        </w:tc>
        <w:tc>
          <w:tcPr>
            <w:tcW w:w="1915" w:type="dxa"/>
          </w:tcPr>
          <w:p w:rsidR="00645251" w:rsidRPr="003A3426" w:rsidRDefault="00645251" w:rsidP="00A814D0">
            <w:r w:rsidRPr="003A3426">
              <w:t>1,627</w:t>
            </w:r>
          </w:p>
        </w:tc>
        <w:tc>
          <w:tcPr>
            <w:tcW w:w="1915" w:type="dxa"/>
          </w:tcPr>
          <w:p w:rsidR="00645251" w:rsidRPr="003A3426" w:rsidRDefault="00645251" w:rsidP="00A814D0">
            <w:r w:rsidRPr="003A3426">
              <w:t>1,189</w:t>
            </w:r>
          </w:p>
        </w:tc>
        <w:tc>
          <w:tcPr>
            <w:tcW w:w="1916" w:type="dxa"/>
          </w:tcPr>
          <w:p w:rsidR="00645251" w:rsidRPr="003A3426" w:rsidRDefault="00645251" w:rsidP="00A814D0">
            <w:r w:rsidRPr="003A3426">
              <w:t>5,255</w:t>
            </w:r>
          </w:p>
          <w:p w:rsidR="00645251" w:rsidRPr="003A3426" w:rsidRDefault="00645251" w:rsidP="00A814D0">
            <w:r w:rsidRPr="003A3426">
              <w:t>(-9.0 % change)</w:t>
            </w:r>
          </w:p>
        </w:tc>
      </w:tr>
    </w:tbl>
    <w:p w:rsidR="00645251" w:rsidRPr="003A3426" w:rsidRDefault="00645251" w:rsidP="00A814D0"/>
    <w:p w:rsidR="00645251" w:rsidRPr="00C41125" w:rsidRDefault="00645251" w:rsidP="00A814D0">
      <w:pPr>
        <w:rPr>
          <w:b w:val="0"/>
        </w:rPr>
      </w:pPr>
      <w:r w:rsidRPr="00C41125">
        <w:rPr>
          <w:b w:val="0"/>
        </w:rPr>
        <w:t>The variables and results of the scenarios are identified in the following attachments.</w:t>
      </w:r>
    </w:p>
    <w:p w:rsidR="00645251" w:rsidRPr="003A3426" w:rsidRDefault="00645251" w:rsidP="00A814D0"/>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 w:rsidR="00645251" w:rsidRPr="003A3426" w:rsidRDefault="00645251" w:rsidP="00A814D0">
      <w:pPr>
        <w:sectPr w:rsidR="00645251" w:rsidRPr="003A3426" w:rsidSect="006D2C3C">
          <w:footerReference w:type="default" r:id="rId84"/>
          <w:pgSz w:w="12240" w:h="15840"/>
          <w:pgMar w:top="1440" w:right="1440" w:bottom="1440" w:left="1440" w:header="720" w:footer="720" w:gutter="0"/>
          <w:cols w:space="720"/>
          <w:docGrid w:linePitch="273"/>
        </w:sectPr>
      </w:pPr>
    </w:p>
    <w:p w:rsidR="00645251" w:rsidRPr="00C41125" w:rsidRDefault="00645251" w:rsidP="00C41125">
      <w:pPr>
        <w:pStyle w:val="Heading3"/>
        <w:jc w:val="left"/>
        <w:rPr>
          <w:sz w:val="20"/>
          <w:szCs w:val="20"/>
        </w:rPr>
      </w:pPr>
      <w:bookmarkStart w:id="435" w:name="_Toc347166962"/>
      <w:r w:rsidRPr="00C41125">
        <w:rPr>
          <w:sz w:val="20"/>
          <w:szCs w:val="20"/>
        </w:rPr>
        <w:t>Attachment 7.2-1: Annual Energy Scenario Summary</w:t>
      </w:r>
      <w:bookmarkEnd w:id="435"/>
    </w:p>
    <w:p w:rsidR="00645251" w:rsidRPr="00C41125" w:rsidRDefault="00645251" w:rsidP="00C41125">
      <w:pPr>
        <w:pStyle w:val="BodyText"/>
        <w:jc w:val="center"/>
        <w:rPr>
          <w:b/>
          <w:color w:val="auto"/>
        </w:rPr>
      </w:pPr>
      <w:r w:rsidRPr="00C41125">
        <w:rPr>
          <w:b/>
          <w:color w:val="auto"/>
        </w:rPr>
        <w:t>Budget 201</w:t>
      </w:r>
      <w:r w:rsidR="001B522D" w:rsidRPr="00C41125">
        <w:rPr>
          <w:b/>
          <w:color w:val="auto"/>
        </w:rPr>
        <w:t>3</w:t>
      </w:r>
    </w:p>
    <w:tbl>
      <w:tblPr>
        <w:tblW w:w="8985" w:type="dxa"/>
        <w:jc w:val="center"/>
        <w:tblInd w:w="93" w:type="dxa"/>
        <w:tblLook w:val="0000"/>
      </w:tblPr>
      <w:tblGrid>
        <w:gridCol w:w="1180"/>
        <w:gridCol w:w="1328"/>
        <w:gridCol w:w="1328"/>
        <w:gridCol w:w="1328"/>
        <w:gridCol w:w="1328"/>
        <w:gridCol w:w="1328"/>
        <w:gridCol w:w="1321"/>
        <w:gridCol w:w="7"/>
      </w:tblGrid>
      <w:tr w:rsidR="008F6ABA" w:rsidRPr="003A3426" w:rsidTr="00AC3400">
        <w:trPr>
          <w:gridAfter w:val="1"/>
          <w:wAfter w:w="7" w:type="dxa"/>
          <w:trHeight w:val="255"/>
          <w:jc w:val="center"/>
        </w:trPr>
        <w:tc>
          <w:tcPr>
            <w:tcW w:w="1180" w:type="dxa"/>
            <w:vMerge w:val="restart"/>
            <w:tcBorders>
              <w:top w:val="single" w:sz="8" w:space="0" w:color="auto"/>
              <w:left w:val="single" w:sz="8" w:space="0" w:color="auto"/>
              <w:bottom w:val="nil"/>
              <w:right w:val="single" w:sz="4" w:space="0" w:color="auto"/>
            </w:tcBorders>
            <w:shd w:val="clear" w:color="auto" w:fill="auto"/>
            <w:noWrap/>
            <w:vAlign w:val="center"/>
          </w:tcPr>
          <w:p w:rsidR="008F6ABA" w:rsidRPr="003A3426" w:rsidRDefault="008F6ABA" w:rsidP="00A814D0">
            <w:r w:rsidRPr="003A3426">
              <w:t>Year</w:t>
            </w:r>
          </w:p>
        </w:tc>
        <w:tc>
          <w:tcPr>
            <w:tcW w:w="3905" w:type="dxa"/>
            <w:gridSpan w:val="3"/>
            <w:tcBorders>
              <w:top w:val="single" w:sz="8" w:space="0" w:color="auto"/>
              <w:left w:val="nil"/>
              <w:bottom w:val="single" w:sz="4" w:space="0" w:color="auto"/>
              <w:right w:val="single" w:sz="4" w:space="0" w:color="000000"/>
            </w:tcBorders>
            <w:shd w:val="clear" w:color="auto" w:fill="auto"/>
            <w:noWrap/>
            <w:vAlign w:val="bottom"/>
          </w:tcPr>
          <w:p w:rsidR="008F6ABA" w:rsidRPr="003A3426" w:rsidRDefault="008F6ABA" w:rsidP="00A814D0">
            <w:r w:rsidRPr="003A3426">
              <w:t>Existing Carbon</w:t>
            </w:r>
          </w:p>
        </w:tc>
        <w:tc>
          <w:tcPr>
            <w:tcW w:w="3893" w:type="dxa"/>
            <w:gridSpan w:val="3"/>
            <w:tcBorders>
              <w:top w:val="single" w:sz="8" w:space="0" w:color="auto"/>
              <w:left w:val="nil"/>
              <w:bottom w:val="single" w:sz="4" w:space="0" w:color="auto"/>
              <w:right w:val="single" w:sz="8" w:space="0" w:color="000000"/>
            </w:tcBorders>
            <w:shd w:val="clear" w:color="auto" w:fill="auto"/>
            <w:noWrap/>
            <w:vAlign w:val="bottom"/>
          </w:tcPr>
          <w:p w:rsidR="008F6ABA" w:rsidRPr="003A3426" w:rsidRDefault="008F6ABA" w:rsidP="00A814D0">
            <w:r w:rsidRPr="003A3426">
              <w:t>Moderate Carbon</w:t>
            </w:r>
          </w:p>
        </w:tc>
      </w:tr>
      <w:tr w:rsidR="008F6ABA" w:rsidRPr="003A3426" w:rsidTr="008F6ABA">
        <w:trPr>
          <w:trHeight w:val="510"/>
          <w:jc w:val="center"/>
        </w:trPr>
        <w:tc>
          <w:tcPr>
            <w:tcW w:w="1180" w:type="dxa"/>
            <w:vMerge/>
            <w:tcBorders>
              <w:top w:val="single" w:sz="8" w:space="0" w:color="auto"/>
              <w:left w:val="single" w:sz="8" w:space="0" w:color="auto"/>
              <w:bottom w:val="nil"/>
              <w:right w:val="single" w:sz="4" w:space="0" w:color="auto"/>
            </w:tcBorders>
            <w:vAlign w:val="center"/>
          </w:tcPr>
          <w:p w:rsidR="008F6ABA" w:rsidRPr="003A3426" w:rsidRDefault="008F6ABA" w:rsidP="00A814D0"/>
        </w:tc>
        <w:tc>
          <w:tcPr>
            <w:tcW w:w="1305" w:type="dxa"/>
            <w:tcBorders>
              <w:top w:val="nil"/>
              <w:left w:val="nil"/>
              <w:bottom w:val="nil"/>
              <w:right w:val="nil"/>
            </w:tcBorders>
            <w:shd w:val="clear" w:color="auto" w:fill="auto"/>
            <w:vAlign w:val="bottom"/>
          </w:tcPr>
          <w:p w:rsidR="008F6ABA" w:rsidRPr="003A3426" w:rsidRDefault="008F6ABA" w:rsidP="00A814D0">
            <w:r w:rsidRPr="003A3426">
              <w:t>Low Fuel</w:t>
            </w:r>
          </w:p>
        </w:tc>
        <w:tc>
          <w:tcPr>
            <w:tcW w:w="1300" w:type="dxa"/>
            <w:tcBorders>
              <w:top w:val="nil"/>
              <w:left w:val="nil"/>
              <w:bottom w:val="nil"/>
              <w:right w:val="nil"/>
            </w:tcBorders>
            <w:shd w:val="clear" w:color="auto" w:fill="auto"/>
            <w:vAlign w:val="bottom"/>
          </w:tcPr>
          <w:p w:rsidR="008F6ABA" w:rsidRPr="003A3426" w:rsidRDefault="008F6ABA" w:rsidP="00A814D0">
            <w:r w:rsidRPr="003A3426">
              <w:t>Moderate Fuel (Base Case)</w:t>
            </w:r>
          </w:p>
        </w:tc>
        <w:tc>
          <w:tcPr>
            <w:tcW w:w="1300" w:type="dxa"/>
            <w:tcBorders>
              <w:top w:val="nil"/>
              <w:left w:val="nil"/>
              <w:bottom w:val="nil"/>
              <w:right w:val="single" w:sz="4" w:space="0" w:color="auto"/>
            </w:tcBorders>
            <w:shd w:val="clear" w:color="auto" w:fill="auto"/>
            <w:vAlign w:val="bottom"/>
          </w:tcPr>
          <w:p w:rsidR="008F6ABA" w:rsidRPr="003A3426" w:rsidRDefault="008F6ABA" w:rsidP="00A814D0">
            <w:r w:rsidRPr="003A3426">
              <w:t>High Fuel</w:t>
            </w:r>
          </w:p>
        </w:tc>
        <w:tc>
          <w:tcPr>
            <w:tcW w:w="1300" w:type="dxa"/>
            <w:tcBorders>
              <w:top w:val="nil"/>
              <w:left w:val="nil"/>
              <w:bottom w:val="nil"/>
              <w:right w:val="nil"/>
            </w:tcBorders>
            <w:shd w:val="clear" w:color="auto" w:fill="auto"/>
            <w:vAlign w:val="bottom"/>
          </w:tcPr>
          <w:p w:rsidR="008F6ABA" w:rsidRPr="003A3426" w:rsidRDefault="008F6ABA" w:rsidP="00A814D0">
            <w:r w:rsidRPr="003A3426">
              <w:t>Low Fuel</w:t>
            </w:r>
          </w:p>
        </w:tc>
        <w:tc>
          <w:tcPr>
            <w:tcW w:w="1300" w:type="dxa"/>
            <w:tcBorders>
              <w:top w:val="nil"/>
              <w:left w:val="nil"/>
              <w:bottom w:val="nil"/>
              <w:right w:val="nil"/>
            </w:tcBorders>
            <w:shd w:val="clear" w:color="auto" w:fill="auto"/>
            <w:vAlign w:val="bottom"/>
          </w:tcPr>
          <w:p w:rsidR="008F6ABA" w:rsidRPr="003A3426" w:rsidRDefault="008F6ABA" w:rsidP="00A814D0">
            <w:r w:rsidRPr="003A3426">
              <w:t>Moderate Fuel</w:t>
            </w:r>
          </w:p>
        </w:tc>
        <w:tc>
          <w:tcPr>
            <w:tcW w:w="1300" w:type="dxa"/>
            <w:gridSpan w:val="2"/>
            <w:tcBorders>
              <w:top w:val="nil"/>
              <w:left w:val="nil"/>
              <w:bottom w:val="nil"/>
              <w:right w:val="single" w:sz="8" w:space="0" w:color="auto"/>
            </w:tcBorders>
            <w:shd w:val="clear" w:color="auto" w:fill="auto"/>
            <w:vAlign w:val="bottom"/>
          </w:tcPr>
          <w:p w:rsidR="008F6ABA" w:rsidRPr="003A3426" w:rsidRDefault="008F6ABA" w:rsidP="00A814D0">
            <w:r w:rsidRPr="003A3426">
              <w:t>High Fuel</w:t>
            </w:r>
          </w:p>
        </w:tc>
      </w:tr>
      <w:tr w:rsidR="008F6ABA" w:rsidRPr="003A3426" w:rsidTr="008F6ABA">
        <w:trPr>
          <w:trHeight w:val="255"/>
          <w:jc w:val="center"/>
        </w:trPr>
        <w:tc>
          <w:tcPr>
            <w:tcW w:w="1180" w:type="dxa"/>
            <w:tcBorders>
              <w:top w:val="nil"/>
              <w:left w:val="single" w:sz="8" w:space="0" w:color="auto"/>
              <w:bottom w:val="single" w:sz="4" w:space="0" w:color="auto"/>
              <w:right w:val="single" w:sz="4" w:space="0" w:color="auto"/>
            </w:tcBorders>
            <w:shd w:val="clear" w:color="auto" w:fill="auto"/>
            <w:noWrap/>
            <w:vAlign w:val="bottom"/>
          </w:tcPr>
          <w:p w:rsidR="008F6ABA" w:rsidRPr="003A3426" w:rsidRDefault="008F6ABA" w:rsidP="00A814D0">
            <w:r w:rsidRPr="003A3426">
              <w:t> </w:t>
            </w:r>
          </w:p>
        </w:tc>
        <w:tc>
          <w:tcPr>
            <w:tcW w:w="1305"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(GWh)</w:t>
            </w:r>
          </w:p>
        </w:tc>
        <w:tc>
          <w:tcPr>
            <w:tcW w:w="1300"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(GWh)</w:t>
            </w:r>
          </w:p>
        </w:tc>
        <w:tc>
          <w:tcPr>
            <w:tcW w:w="1300" w:type="dxa"/>
            <w:tcBorders>
              <w:top w:val="nil"/>
              <w:left w:val="nil"/>
              <w:bottom w:val="single" w:sz="4" w:space="0" w:color="auto"/>
              <w:right w:val="single" w:sz="4" w:space="0" w:color="auto"/>
            </w:tcBorders>
            <w:shd w:val="clear" w:color="auto" w:fill="auto"/>
            <w:noWrap/>
            <w:vAlign w:val="bottom"/>
          </w:tcPr>
          <w:p w:rsidR="008F6ABA" w:rsidRPr="003A3426" w:rsidRDefault="008F6ABA" w:rsidP="00A814D0">
            <w:r w:rsidRPr="003A3426">
              <w:t>(GWh)</w:t>
            </w:r>
          </w:p>
        </w:tc>
        <w:tc>
          <w:tcPr>
            <w:tcW w:w="1300"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(GWh)</w:t>
            </w:r>
          </w:p>
        </w:tc>
        <w:tc>
          <w:tcPr>
            <w:tcW w:w="1300"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(GWh)</w:t>
            </w:r>
          </w:p>
        </w:tc>
        <w:tc>
          <w:tcPr>
            <w:tcW w:w="1300" w:type="dxa"/>
            <w:gridSpan w:val="2"/>
            <w:tcBorders>
              <w:top w:val="nil"/>
              <w:left w:val="nil"/>
              <w:bottom w:val="single" w:sz="4" w:space="0" w:color="auto"/>
              <w:right w:val="single" w:sz="8" w:space="0" w:color="auto"/>
            </w:tcBorders>
            <w:shd w:val="clear" w:color="auto" w:fill="auto"/>
            <w:noWrap/>
            <w:vAlign w:val="bottom"/>
          </w:tcPr>
          <w:p w:rsidR="008F6ABA" w:rsidRPr="003A3426" w:rsidRDefault="008F6ABA" w:rsidP="00A814D0">
            <w:r w:rsidRPr="003A3426">
              <w:t>(GWh)</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2013</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2014</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2015</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2016</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2017</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2018</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2019</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2020</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2021</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2022</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2023</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2024</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2025</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2026</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2027</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2028</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2029</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2030</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2031</w:t>
            </w:r>
          </w:p>
        </w:tc>
        <w:tc>
          <w:tcPr>
            <w:tcW w:w="1305" w:type="dxa"/>
            <w:tcBorders>
              <w:top w:val="nil"/>
              <w:left w:val="single" w:sz="4" w:space="0" w:color="auto"/>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single" w:sz="4" w:space="0" w:color="auto"/>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tcBorders>
              <w:top w:val="nil"/>
              <w:left w:val="nil"/>
              <w:bottom w:val="nil"/>
              <w:right w:val="nil"/>
            </w:tcBorders>
            <w:shd w:val="clear" w:color="auto" w:fill="auto"/>
            <w:noWrap/>
          </w:tcPr>
          <w:p w:rsidR="004205C6" w:rsidRPr="004205C6" w:rsidRDefault="00FF7299">
            <w:r>
              <w:t>REDACTED</w:t>
            </w:r>
          </w:p>
        </w:tc>
        <w:tc>
          <w:tcPr>
            <w:tcW w:w="1300" w:type="dxa"/>
            <w:gridSpan w:val="2"/>
            <w:tcBorders>
              <w:top w:val="nil"/>
              <w:left w:val="nil"/>
              <w:bottom w:val="nil"/>
              <w:right w:val="single" w:sz="8" w:space="0" w:color="auto"/>
            </w:tcBorders>
            <w:shd w:val="clear" w:color="auto" w:fill="auto"/>
            <w:noWrap/>
          </w:tcPr>
          <w:p w:rsidR="004205C6" w:rsidRPr="004205C6" w:rsidRDefault="00FF7299">
            <w:r>
              <w:t>REDACTED</w:t>
            </w:r>
          </w:p>
        </w:tc>
      </w:tr>
      <w:tr w:rsidR="004205C6" w:rsidRPr="003A3426" w:rsidTr="004205C6">
        <w:trPr>
          <w:trHeight w:val="270"/>
          <w:jc w:val="center"/>
        </w:trPr>
        <w:tc>
          <w:tcPr>
            <w:tcW w:w="1180" w:type="dxa"/>
            <w:tcBorders>
              <w:top w:val="nil"/>
              <w:left w:val="single" w:sz="8" w:space="0" w:color="auto"/>
              <w:bottom w:val="single" w:sz="8" w:space="0" w:color="auto"/>
              <w:right w:val="single" w:sz="4" w:space="0" w:color="auto"/>
            </w:tcBorders>
            <w:shd w:val="clear" w:color="auto" w:fill="auto"/>
            <w:noWrap/>
            <w:vAlign w:val="bottom"/>
          </w:tcPr>
          <w:p w:rsidR="004205C6" w:rsidRPr="003A3426" w:rsidRDefault="004205C6" w:rsidP="00A814D0">
            <w:r w:rsidRPr="003A3426">
              <w:t>2032</w:t>
            </w:r>
          </w:p>
        </w:tc>
        <w:tc>
          <w:tcPr>
            <w:tcW w:w="1305" w:type="dxa"/>
            <w:tcBorders>
              <w:top w:val="nil"/>
              <w:left w:val="single" w:sz="4" w:space="0" w:color="auto"/>
              <w:bottom w:val="single" w:sz="8" w:space="0" w:color="auto"/>
              <w:right w:val="nil"/>
            </w:tcBorders>
            <w:shd w:val="clear" w:color="auto" w:fill="auto"/>
            <w:noWrap/>
          </w:tcPr>
          <w:p w:rsidR="004205C6" w:rsidRPr="004205C6" w:rsidRDefault="00FF7299">
            <w:r>
              <w:t>REDACTED</w:t>
            </w:r>
          </w:p>
        </w:tc>
        <w:tc>
          <w:tcPr>
            <w:tcW w:w="1300" w:type="dxa"/>
            <w:tcBorders>
              <w:top w:val="nil"/>
              <w:left w:val="nil"/>
              <w:bottom w:val="single" w:sz="8" w:space="0" w:color="auto"/>
              <w:right w:val="nil"/>
            </w:tcBorders>
            <w:shd w:val="clear" w:color="auto" w:fill="auto"/>
            <w:noWrap/>
          </w:tcPr>
          <w:p w:rsidR="004205C6" w:rsidRPr="004205C6" w:rsidRDefault="00FF7299">
            <w:r>
              <w:t>REDACTED</w:t>
            </w:r>
          </w:p>
        </w:tc>
        <w:tc>
          <w:tcPr>
            <w:tcW w:w="1300" w:type="dxa"/>
            <w:tcBorders>
              <w:top w:val="nil"/>
              <w:left w:val="nil"/>
              <w:bottom w:val="single" w:sz="8" w:space="0" w:color="auto"/>
              <w:right w:val="single" w:sz="4" w:space="0" w:color="auto"/>
            </w:tcBorders>
            <w:shd w:val="clear" w:color="auto" w:fill="auto"/>
            <w:noWrap/>
          </w:tcPr>
          <w:p w:rsidR="004205C6" w:rsidRPr="004205C6" w:rsidRDefault="00FF7299">
            <w:r>
              <w:t>REDACTED</w:t>
            </w:r>
          </w:p>
        </w:tc>
        <w:tc>
          <w:tcPr>
            <w:tcW w:w="1300" w:type="dxa"/>
            <w:tcBorders>
              <w:top w:val="nil"/>
              <w:left w:val="nil"/>
              <w:bottom w:val="single" w:sz="8" w:space="0" w:color="auto"/>
              <w:right w:val="nil"/>
            </w:tcBorders>
            <w:shd w:val="clear" w:color="auto" w:fill="auto"/>
            <w:noWrap/>
          </w:tcPr>
          <w:p w:rsidR="004205C6" w:rsidRPr="004205C6" w:rsidRDefault="00FF7299">
            <w:r>
              <w:t>REDACTED</w:t>
            </w:r>
          </w:p>
        </w:tc>
        <w:tc>
          <w:tcPr>
            <w:tcW w:w="1300" w:type="dxa"/>
            <w:tcBorders>
              <w:top w:val="nil"/>
              <w:left w:val="nil"/>
              <w:bottom w:val="single" w:sz="8" w:space="0" w:color="auto"/>
              <w:right w:val="nil"/>
            </w:tcBorders>
            <w:shd w:val="clear" w:color="auto" w:fill="auto"/>
            <w:noWrap/>
          </w:tcPr>
          <w:p w:rsidR="004205C6" w:rsidRPr="004205C6" w:rsidRDefault="00FF7299">
            <w:r>
              <w:t>REDACTED</w:t>
            </w:r>
          </w:p>
        </w:tc>
        <w:tc>
          <w:tcPr>
            <w:tcW w:w="1300" w:type="dxa"/>
            <w:gridSpan w:val="2"/>
            <w:tcBorders>
              <w:top w:val="nil"/>
              <w:left w:val="nil"/>
              <w:bottom w:val="single" w:sz="8" w:space="0" w:color="auto"/>
              <w:right w:val="single" w:sz="8" w:space="0" w:color="auto"/>
            </w:tcBorders>
            <w:shd w:val="clear" w:color="auto" w:fill="auto"/>
            <w:noWrap/>
          </w:tcPr>
          <w:p w:rsidR="004205C6" w:rsidRPr="004205C6" w:rsidRDefault="00FF7299">
            <w:r>
              <w:t>REDACTED</w:t>
            </w:r>
          </w:p>
        </w:tc>
      </w:tr>
    </w:tbl>
    <w:p w:rsidR="00645251" w:rsidRPr="00C41125" w:rsidRDefault="00645251" w:rsidP="00A814D0">
      <w:pPr>
        <w:pStyle w:val="BodyText"/>
        <w:rPr>
          <w:b/>
          <w:color w:val="auto"/>
        </w:rPr>
      </w:pPr>
      <w:r w:rsidRPr="003A3426">
        <w:rPr>
          <w:color w:val="auto"/>
        </w:rPr>
        <w:br w:type="page"/>
      </w:r>
      <w:r w:rsidRPr="00C41125">
        <w:rPr>
          <w:b/>
          <w:color w:val="auto"/>
        </w:rPr>
        <w:t>Attachment 7.2-1: Annual Energy Scenario Summary (cont’d)</w:t>
      </w:r>
    </w:p>
    <w:p w:rsidR="00645251" w:rsidRPr="00C41125" w:rsidRDefault="005F4789" w:rsidP="005F4789">
      <w:pPr>
        <w:pStyle w:val="BodyText"/>
        <w:rPr>
          <w:b/>
          <w:color w:val="auto"/>
        </w:rPr>
      </w:pPr>
      <w:r>
        <w:rPr>
          <w:b/>
          <w:color w:val="auto"/>
        </w:rPr>
        <w:t xml:space="preserve">                                                                          </w:t>
      </w:r>
      <w:r w:rsidR="009B42BA">
        <w:rPr>
          <w:b/>
          <w:color w:val="auto"/>
        </w:rPr>
        <w:t xml:space="preserve">                                </w:t>
      </w:r>
      <w:r w:rsidR="00645251" w:rsidRPr="00C41125">
        <w:rPr>
          <w:b/>
          <w:color w:val="auto"/>
        </w:rPr>
        <w:t>Budget 201</w:t>
      </w:r>
      <w:r w:rsidR="001B522D" w:rsidRPr="00C41125">
        <w:rPr>
          <w:b/>
          <w:color w:val="auto"/>
        </w:rPr>
        <w:t>3</w:t>
      </w:r>
    </w:p>
    <w:tbl>
      <w:tblPr>
        <w:tblW w:w="5285" w:type="dxa"/>
        <w:jc w:val="center"/>
        <w:tblInd w:w="93" w:type="dxa"/>
        <w:tblLayout w:type="fixed"/>
        <w:tblLook w:val="0000"/>
      </w:tblPr>
      <w:tblGrid>
        <w:gridCol w:w="1300"/>
        <w:gridCol w:w="1328"/>
        <w:gridCol w:w="1329"/>
        <w:gridCol w:w="1328"/>
      </w:tblGrid>
      <w:tr w:rsidR="00CE09AA" w:rsidRPr="003A3426" w:rsidTr="00CE09AA">
        <w:trPr>
          <w:trHeight w:val="255"/>
          <w:jc w:val="center"/>
        </w:trPr>
        <w:tc>
          <w:tcPr>
            <w:tcW w:w="1300" w:type="dxa"/>
            <w:vMerge w:val="restart"/>
            <w:tcBorders>
              <w:top w:val="single" w:sz="8" w:space="0" w:color="auto"/>
              <w:left w:val="single" w:sz="8" w:space="0" w:color="auto"/>
              <w:bottom w:val="nil"/>
              <w:right w:val="single" w:sz="4" w:space="0" w:color="auto"/>
            </w:tcBorders>
            <w:shd w:val="clear" w:color="auto" w:fill="auto"/>
            <w:noWrap/>
            <w:vAlign w:val="center"/>
          </w:tcPr>
          <w:p w:rsidR="00CE09AA" w:rsidRPr="003A3426" w:rsidRDefault="00CE09AA" w:rsidP="00A814D0">
            <w:r w:rsidRPr="003A3426">
              <w:t>Year</w:t>
            </w:r>
          </w:p>
        </w:tc>
        <w:tc>
          <w:tcPr>
            <w:tcW w:w="3985" w:type="dxa"/>
            <w:gridSpan w:val="3"/>
            <w:tcBorders>
              <w:top w:val="single" w:sz="8" w:space="0" w:color="auto"/>
              <w:left w:val="nil"/>
              <w:bottom w:val="single" w:sz="4" w:space="0" w:color="auto"/>
              <w:right w:val="single" w:sz="4" w:space="0" w:color="000000"/>
            </w:tcBorders>
            <w:shd w:val="clear" w:color="auto" w:fill="auto"/>
            <w:noWrap/>
            <w:vAlign w:val="bottom"/>
          </w:tcPr>
          <w:p w:rsidR="00CE09AA" w:rsidRPr="003A3426" w:rsidRDefault="00CE09AA" w:rsidP="00A814D0">
            <w:r w:rsidRPr="003A3426">
              <w:t>Significant Carbon</w:t>
            </w:r>
          </w:p>
        </w:tc>
      </w:tr>
      <w:tr w:rsidR="00CE09AA" w:rsidRPr="003A3426" w:rsidTr="00CE09AA">
        <w:trPr>
          <w:trHeight w:val="510"/>
          <w:jc w:val="center"/>
        </w:trPr>
        <w:tc>
          <w:tcPr>
            <w:tcW w:w="1300" w:type="dxa"/>
            <w:vMerge/>
            <w:tcBorders>
              <w:top w:val="single" w:sz="8" w:space="0" w:color="auto"/>
              <w:left w:val="single" w:sz="8" w:space="0" w:color="auto"/>
              <w:bottom w:val="nil"/>
              <w:right w:val="single" w:sz="4" w:space="0" w:color="auto"/>
            </w:tcBorders>
            <w:vAlign w:val="center"/>
          </w:tcPr>
          <w:p w:rsidR="00CE09AA" w:rsidRPr="003A3426" w:rsidRDefault="00CE09AA" w:rsidP="00A814D0"/>
        </w:tc>
        <w:tc>
          <w:tcPr>
            <w:tcW w:w="1328" w:type="dxa"/>
            <w:tcBorders>
              <w:top w:val="nil"/>
              <w:left w:val="nil"/>
              <w:bottom w:val="nil"/>
              <w:right w:val="nil"/>
            </w:tcBorders>
            <w:shd w:val="clear" w:color="auto" w:fill="auto"/>
            <w:vAlign w:val="bottom"/>
          </w:tcPr>
          <w:p w:rsidR="00CE09AA" w:rsidRPr="003A3426" w:rsidRDefault="00CE09AA" w:rsidP="00A814D0">
            <w:r w:rsidRPr="003A3426">
              <w:t>Low Fuel</w:t>
            </w:r>
          </w:p>
        </w:tc>
        <w:tc>
          <w:tcPr>
            <w:tcW w:w="1329" w:type="dxa"/>
            <w:tcBorders>
              <w:top w:val="nil"/>
              <w:left w:val="nil"/>
              <w:bottom w:val="nil"/>
              <w:right w:val="nil"/>
            </w:tcBorders>
            <w:shd w:val="clear" w:color="auto" w:fill="auto"/>
            <w:vAlign w:val="bottom"/>
          </w:tcPr>
          <w:p w:rsidR="00CE09AA" w:rsidRPr="003A3426" w:rsidRDefault="00CE09AA" w:rsidP="00A814D0">
            <w:r w:rsidRPr="003A3426">
              <w:t>Moderate Fuel</w:t>
            </w:r>
          </w:p>
        </w:tc>
        <w:tc>
          <w:tcPr>
            <w:tcW w:w="1328" w:type="dxa"/>
            <w:tcBorders>
              <w:top w:val="nil"/>
              <w:left w:val="nil"/>
              <w:bottom w:val="nil"/>
              <w:right w:val="single" w:sz="4" w:space="0" w:color="auto"/>
            </w:tcBorders>
            <w:shd w:val="clear" w:color="auto" w:fill="auto"/>
            <w:vAlign w:val="bottom"/>
          </w:tcPr>
          <w:p w:rsidR="00CE09AA" w:rsidRPr="003A3426" w:rsidRDefault="00CE09AA" w:rsidP="00A814D0">
            <w:r w:rsidRPr="003A3426">
              <w:t>High Fuel</w:t>
            </w:r>
          </w:p>
        </w:tc>
      </w:tr>
      <w:tr w:rsidR="00CE09AA" w:rsidRPr="003A3426" w:rsidTr="00CE09AA">
        <w:trPr>
          <w:trHeight w:val="255"/>
          <w:jc w:val="center"/>
        </w:trPr>
        <w:tc>
          <w:tcPr>
            <w:tcW w:w="1300" w:type="dxa"/>
            <w:tcBorders>
              <w:top w:val="nil"/>
              <w:left w:val="single" w:sz="8" w:space="0" w:color="auto"/>
              <w:bottom w:val="single" w:sz="4" w:space="0" w:color="auto"/>
              <w:right w:val="single" w:sz="4" w:space="0" w:color="auto"/>
            </w:tcBorders>
            <w:shd w:val="clear" w:color="auto" w:fill="auto"/>
            <w:noWrap/>
            <w:vAlign w:val="bottom"/>
          </w:tcPr>
          <w:p w:rsidR="00CE09AA" w:rsidRPr="003A3426" w:rsidRDefault="00CE09AA" w:rsidP="00A814D0">
            <w:r w:rsidRPr="003A3426">
              <w:t> </w:t>
            </w:r>
          </w:p>
        </w:tc>
        <w:tc>
          <w:tcPr>
            <w:tcW w:w="1328" w:type="dxa"/>
            <w:tcBorders>
              <w:top w:val="nil"/>
              <w:left w:val="nil"/>
              <w:bottom w:val="single" w:sz="4" w:space="0" w:color="auto"/>
              <w:right w:val="nil"/>
            </w:tcBorders>
            <w:shd w:val="clear" w:color="auto" w:fill="auto"/>
            <w:noWrap/>
            <w:vAlign w:val="bottom"/>
          </w:tcPr>
          <w:p w:rsidR="00CE09AA" w:rsidRPr="003A3426" w:rsidRDefault="00CE09AA" w:rsidP="00A814D0">
            <w:r w:rsidRPr="003A3426">
              <w:t>(GWh)</w:t>
            </w:r>
          </w:p>
        </w:tc>
        <w:tc>
          <w:tcPr>
            <w:tcW w:w="1329" w:type="dxa"/>
            <w:tcBorders>
              <w:top w:val="nil"/>
              <w:left w:val="nil"/>
              <w:bottom w:val="single" w:sz="4" w:space="0" w:color="auto"/>
              <w:right w:val="nil"/>
            </w:tcBorders>
            <w:shd w:val="clear" w:color="auto" w:fill="auto"/>
            <w:noWrap/>
            <w:vAlign w:val="bottom"/>
          </w:tcPr>
          <w:p w:rsidR="00CE09AA" w:rsidRPr="003A3426" w:rsidRDefault="00CE09AA" w:rsidP="00A814D0">
            <w:r w:rsidRPr="003A3426">
              <w:t>(GWh)</w:t>
            </w:r>
          </w:p>
        </w:tc>
        <w:tc>
          <w:tcPr>
            <w:tcW w:w="1328" w:type="dxa"/>
            <w:tcBorders>
              <w:top w:val="nil"/>
              <w:left w:val="nil"/>
              <w:bottom w:val="single" w:sz="4" w:space="0" w:color="auto"/>
              <w:right w:val="single" w:sz="4" w:space="0" w:color="auto"/>
            </w:tcBorders>
            <w:shd w:val="clear" w:color="auto" w:fill="auto"/>
            <w:noWrap/>
            <w:vAlign w:val="bottom"/>
          </w:tcPr>
          <w:p w:rsidR="00CE09AA" w:rsidRPr="003A3426" w:rsidRDefault="00CE09AA" w:rsidP="00A814D0">
            <w:r w:rsidRPr="003A3426">
              <w:t>(GWh)</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2013</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2014</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2015</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2016</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2017</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2018</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2019</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2020</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2021</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2022</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2023</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2024</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2025</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2026</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2027</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2028</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2029</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2030</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2031</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70"/>
          <w:jc w:val="center"/>
        </w:trPr>
        <w:tc>
          <w:tcPr>
            <w:tcW w:w="1300" w:type="dxa"/>
            <w:tcBorders>
              <w:top w:val="nil"/>
              <w:left w:val="single" w:sz="8" w:space="0" w:color="auto"/>
              <w:bottom w:val="single" w:sz="8" w:space="0" w:color="auto"/>
              <w:right w:val="single" w:sz="4" w:space="0" w:color="auto"/>
            </w:tcBorders>
            <w:shd w:val="clear" w:color="auto" w:fill="auto"/>
            <w:noWrap/>
            <w:vAlign w:val="bottom"/>
          </w:tcPr>
          <w:p w:rsidR="004205C6" w:rsidRPr="003A3426" w:rsidRDefault="004205C6" w:rsidP="00A814D0">
            <w:r w:rsidRPr="003A3426">
              <w:t>2032</w:t>
            </w:r>
          </w:p>
        </w:tc>
        <w:tc>
          <w:tcPr>
            <w:tcW w:w="1328" w:type="dxa"/>
            <w:tcBorders>
              <w:top w:val="nil"/>
              <w:left w:val="single" w:sz="4" w:space="0" w:color="auto"/>
              <w:bottom w:val="single" w:sz="8" w:space="0" w:color="auto"/>
              <w:right w:val="nil"/>
            </w:tcBorders>
            <w:shd w:val="clear" w:color="auto" w:fill="auto"/>
            <w:noWrap/>
          </w:tcPr>
          <w:p w:rsidR="004205C6" w:rsidRPr="004205C6" w:rsidRDefault="00FF7299">
            <w:r>
              <w:t>REDACTED</w:t>
            </w:r>
          </w:p>
        </w:tc>
        <w:tc>
          <w:tcPr>
            <w:tcW w:w="1329" w:type="dxa"/>
            <w:tcBorders>
              <w:top w:val="nil"/>
              <w:left w:val="nil"/>
              <w:bottom w:val="single" w:sz="8" w:space="0" w:color="auto"/>
              <w:right w:val="nil"/>
            </w:tcBorders>
            <w:shd w:val="clear" w:color="auto" w:fill="auto"/>
            <w:noWrap/>
          </w:tcPr>
          <w:p w:rsidR="004205C6" w:rsidRPr="004205C6" w:rsidRDefault="00FF7299">
            <w:r>
              <w:t>REDACTED</w:t>
            </w:r>
          </w:p>
        </w:tc>
        <w:tc>
          <w:tcPr>
            <w:tcW w:w="1328" w:type="dxa"/>
            <w:tcBorders>
              <w:top w:val="nil"/>
              <w:left w:val="nil"/>
              <w:bottom w:val="single" w:sz="8" w:space="0" w:color="auto"/>
              <w:right w:val="single" w:sz="4" w:space="0" w:color="auto"/>
            </w:tcBorders>
            <w:shd w:val="clear" w:color="auto" w:fill="auto"/>
            <w:noWrap/>
          </w:tcPr>
          <w:p w:rsidR="004205C6" w:rsidRPr="004205C6" w:rsidRDefault="00FF7299">
            <w:r>
              <w:t>REDACTED</w:t>
            </w:r>
          </w:p>
        </w:tc>
      </w:tr>
    </w:tbl>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C41125" w:rsidRDefault="00645251" w:rsidP="00C41125">
      <w:pPr>
        <w:pStyle w:val="Heading3"/>
        <w:jc w:val="left"/>
        <w:rPr>
          <w:sz w:val="20"/>
          <w:szCs w:val="20"/>
        </w:rPr>
      </w:pPr>
      <w:r w:rsidRPr="003A3426">
        <w:br w:type="page"/>
      </w:r>
      <w:bookmarkStart w:id="436" w:name="_Toc347166963"/>
      <w:r w:rsidRPr="00C41125">
        <w:rPr>
          <w:sz w:val="20"/>
          <w:szCs w:val="20"/>
        </w:rPr>
        <w:t>Attachment 7.2-2: Annual Peak Demand Scenario Summary</w:t>
      </w:r>
      <w:bookmarkEnd w:id="436"/>
    </w:p>
    <w:p w:rsidR="00645251" w:rsidRPr="00C41125" w:rsidRDefault="00645251" w:rsidP="00C41125">
      <w:pPr>
        <w:pStyle w:val="BodyText"/>
        <w:jc w:val="center"/>
        <w:rPr>
          <w:b/>
          <w:color w:val="auto"/>
        </w:rPr>
      </w:pPr>
      <w:r w:rsidRPr="00C41125">
        <w:rPr>
          <w:b/>
          <w:color w:val="auto"/>
        </w:rPr>
        <w:t>Budget 201</w:t>
      </w:r>
      <w:r w:rsidR="001B522D" w:rsidRPr="00C41125">
        <w:rPr>
          <w:b/>
          <w:color w:val="auto"/>
        </w:rPr>
        <w:t>3</w:t>
      </w:r>
    </w:p>
    <w:p w:rsidR="00645251" w:rsidRPr="003A3426" w:rsidRDefault="00645251" w:rsidP="00A814D0">
      <w:pPr>
        <w:pStyle w:val="BodyText"/>
        <w:rPr>
          <w:color w:val="auto"/>
        </w:rPr>
      </w:pPr>
    </w:p>
    <w:tbl>
      <w:tblPr>
        <w:tblW w:w="8985" w:type="dxa"/>
        <w:jc w:val="center"/>
        <w:tblInd w:w="93" w:type="dxa"/>
        <w:tblLayout w:type="fixed"/>
        <w:tblLook w:val="0000"/>
      </w:tblPr>
      <w:tblGrid>
        <w:gridCol w:w="1180"/>
        <w:gridCol w:w="1300"/>
        <w:gridCol w:w="1293"/>
        <w:gridCol w:w="1260"/>
        <w:gridCol w:w="1350"/>
        <w:gridCol w:w="1301"/>
        <w:gridCol w:w="1294"/>
        <w:gridCol w:w="7"/>
      </w:tblGrid>
      <w:tr w:rsidR="008F6ABA" w:rsidRPr="003A3426" w:rsidTr="00AC3400">
        <w:trPr>
          <w:gridAfter w:val="1"/>
          <w:wAfter w:w="7" w:type="dxa"/>
          <w:trHeight w:val="255"/>
          <w:jc w:val="center"/>
        </w:trPr>
        <w:tc>
          <w:tcPr>
            <w:tcW w:w="1180" w:type="dxa"/>
            <w:vMerge w:val="restart"/>
            <w:tcBorders>
              <w:top w:val="single" w:sz="8" w:space="0" w:color="auto"/>
              <w:left w:val="single" w:sz="8" w:space="0" w:color="auto"/>
              <w:bottom w:val="nil"/>
              <w:right w:val="single" w:sz="4" w:space="0" w:color="auto"/>
            </w:tcBorders>
            <w:shd w:val="clear" w:color="auto" w:fill="auto"/>
            <w:noWrap/>
            <w:vAlign w:val="center"/>
          </w:tcPr>
          <w:p w:rsidR="008F6ABA" w:rsidRPr="003A3426" w:rsidRDefault="008F6ABA" w:rsidP="00A814D0">
            <w:r w:rsidRPr="003A3426">
              <w:t>Year</w:t>
            </w:r>
          </w:p>
        </w:tc>
        <w:tc>
          <w:tcPr>
            <w:tcW w:w="3853" w:type="dxa"/>
            <w:gridSpan w:val="3"/>
            <w:tcBorders>
              <w:top w:val="single" w:sz="8" w:space="0" w:color="auto"/>
              <w:left w:val="nil"/>
              <w:bottom w:val="single" w:sz="4" w:space="0" w:color="auto"/>
              <w:right w:val="single" w:sz="4" w:space="0" w:color="000000"/>
            </w:tcBorders>
            <w:shd w:val="clear" w:color="auto" w:fill="auto"/>
            <w:noWrap/>
            <w:vAlign w:val="bottom"/>
          </w:tcPr>
          <w:p w:rsidR="008F6ABA" w:rsidRPr="003A3426" w:rsidRDefault="008F6ABA" w:rsidP="00A814D0">
            <w:r w:rsidRPr="003A3426">
              <w:t>Existing Carbon</w:t>
            </w:r>
          </w:p>
        </w:tc>
        <w:tc>
          <w:tcPr>
            <w:tcW w:w="3945" w:type="dxa"/>
            <w:gridSpan w:val="3"/>
            <w:tcBorders>
              <w:top w:val="single" w:sz="8" w:space="0" w:color="auto"/>
              <w:left w:val="nil"/>
              <w:bottom w:val="single" w:sz="4" w:space="0" w:color="auto"/>
              <w:right w:val="single" w:sz="8" w:space="0" w:color="000000"/>
            </w:tcBorders>
            <w:shd w:val="clear" w:color="auto" w:fill="auto"/>
            <w:noWrap/>
            <w:vAlign w:val="bottom"/>
          </w:tcPr>
          <w:p w:rsidR="008F6ABA" w:rsidRPr="003A3426" w:rsidRDefault="008F6ABA" w:rsidP="00A814D0">
            <w:r w:rsidRPr="003A3426">
              <w:t>Moderate Carbon</w:t>
            </w:r>
          </w:p>
        </w:tc>
      </w:tr>
      <w:tr w:rsidR="008F6ABA" w:rsidRPr="003A3426" w:rsidTr="008F6ABA">
        <w:trPr>
          <w:trHeight w:val="510"/>
          <w:jc w:val="center"/>
        </w:trPr>
        <w:tc>
          <w:tcPr>
            <w:tcW w:w="1180" w:type="dxa"/>
            <w:vMerge/>
            <w:tcBorders>
              <w:top w:val="single" w:sz="8" w:space="0" w:color="auto"/>
              <w:left w:val="single" w:sz="8" w:space="0" w:color="auto"/>
              <w:bottom w:val="nil"/>
              <w:right w:val="single" w:sz="4" w:space="0" w:color="auto"/>
            </w:tcBorders>
            <w:vAlign w:val="center"/>
          </w:tcPr>
          <w:p w:rsidR="008F6ABA" w:rsidRPr="003A3426" w:rsidRDefault="008F6ABA" w:rsidP="00A814D0"/>
        </w:tc>
        <w:tc>
          <w:tcPr>
            <w:tcW w:w="1300" w:type="dxa"/>
            <w:tcBorders>
              <w:top w:val="nil"/>
              <w:left w:val="nil"/>
              <w:bottom w:val="nil"/>
              <w:right w:val="nil"/>
            </w:tcBorders>
            <w:shd w:val="clear" w:color="auto" w:fill="auto"/>
            <w:vAlign w:val="bottom"/>
          </w:tcPr>
          <w:p w:rsidR="008F6ABA" w:rsidRPr="003A3426" w:rsidRDefault="008F6ABA" w:rsidP="00A814D0">
            <w:r w:rsidRPr="003A3426">
              <w:t>Low Fuel</w:t>
            </w:r>
          </w:p>
        </w:tc>
        <w:tc>
          <w:tcPr>
            <w:tcW w:w="1293" w:type="dxa"/>
            <w:tcBorders>
              <w:top w:val="nil"/>
              <w:left w:val="nil"/>
              <w:bottom w:val="nil"/>
              <w:right w:val="nil"/>
            </w:tcBorders>
            <w:shd w:val="clear" w:color="auto" w:fill="auto"/>
            <w:vAlign w:val="bottom"/>
          </w:tcPr>
          <w:p w:rsidR="008F6ABA" w:rsidRPr="003A3426" w:rsidRDefault="008F6ABA" w:rsidP="00A814D0">
            <w:r w:rsidRPr="003A3426">
              <w:t>Moderate Fuel (Base Case)</w:t>
            </w:r>
          </w:p>
        </w:tc>
        <w:tc>
          <w:tcPr>
            <w:tcW w:w="1260" w:type="dxa"/>
            <w:tcBorders>
              <w:top w:val="nil"/>
              <w:left w:val="nil"/>
              <w:bottom w:val="nil"/>
              <w:right w:val="nil"/>
            </w:tcBorders>
            <w:shd w:val="clear" w:color="auto" w:fill="auto"/>
            <w:vAlign w:val="bottom"/>
          </w:tcPr>
          <w:p w:rsidR="008F6ABA" w:rsidRPr="003A3426" w:rsidRDefault="008F6ABA" w:rsidP="00A814D0">
            <w:r w:rsidRPr="003A3426">
              <w:t>High Fuel</w:t>
            </w:r>
          </w:p>
        </w:tc>
        <w:tc>
          <w:tcPr>
            <w:tcW w:w="1350" w:type="dxa"/>
            <w:tcBorders>
              <w:top w:val="nil"/>
              <w:left w:val="single" w:sz="4" w:space="0" w:color="auto"/>
              <w:bottom w:val="nil"/>
              <w:right w:val="nil"/>
            </w:tcBorders>
            <w:shd w:val="clear" w:color="auto" w:fill="auto"/>
            <w:vAlign w:val="bottom"/>
          </w:tcPr>
          <w:p w:rsidR="008F6ABA" w:rsidRPr="003A3426" w:rsidRDefault="008F6ABA" w:rsidP="00A814D0">
            <w:r w:rsidRPr="003A3426">
              <w:t>Low Fuel</w:t>
            </w:r>
          </w:p>
        </w:tc>
        <w:tc>
          <w:tcPr>
            <w:tcW w:w="1301" w:type="dxa"/>
            <w:tcBorders>
              <w:top w:val="nil"/>
              <w:left w:val="nil"/>
              <w:bottom w:val="nil"/>
              <w:right w:val="nil"/>
            </w:tcBorders>
            <w:shd w:val="clear" w:color="auto" w:fill="auto"/>
            <w:vAlign w:val="bottom"/>
          </w:tcPr>
          <w:p w:rsidR="008F6ABA" w:rsidRPr="003A3426" w:rsidRDefault="008F6ABA" w:rsidP="00A814D0">
            <w:r w:rsidRPr="003A3426">
              <w:t>Moderate Fuel</w:t>
            </w:r>
          </w:p>
        </w:tc>
        <w:tc>
          <w:tcPr>
            <w:tcW w:w="1301" w:type="dxa"/>
            <w:gridSpan w:val="2"/>
            <w:tcBorders>
              <w:top w:val="nil"/>
              <w:left w:val="nil"/>
              <w:bottom w:val="nil"/>
              <w:right w:val="single" w:sz="8" w:space="0" w:color="auto"/>
            </w:tcBorders>
            <w:shd w:val="clear" w:color="auto" w:fill="auto"/>
            <w:vAlign w:val="bottom"/>
          </w:tcPr>
          <w:p w:rsidR="008F6ABA" w:rsidRPr="003A3426" w:rsidRDefault="008F6ABA" w:rsidP="00A814D0">
            <w:r w:rsidRPr="003A3426">
              <w:t>High Fuel</w:t>
            </w:r>
          </w:p>
        </w:tc>
      </w:tr>
      <w:tr w:rsidR="008F6ABA" w:rsidRPr="003A3426" w:rsidTr="008F6ABA">
        <w:trPr>
          <w:trHeight w:val="255"/>
          <w:jc w:val="center"/>
        </w:trPr>
        <w:tc>
          <w:tcPr>
            <w:tcW w:w="1180" w:type="dxa"/>
            <w:tcBorders>
              <w:top w:val="nil"/>
              <w:left w:val="single" w:sz="8" w:space="0" w:color="auto"/>
              <w:bottom w:val="single" w:sz="4" w:space="0" w:color="auto"/>
              <w:right w:val="single" w:sz="4" w:space="0" w:color="auto"/>
            </w:tcBorders>
            <w:shd w:val="clear" w:color="auto" w:fill="auto"/>
            <w:noWrap/>
            <w:vAlign w:val="bottom"/>
          </w:tcPr>
          <w:p w:rsidR="008F6ABA" w:rsidRPr="003A3426" w:rsidRDefault="008F6ABA" w:rsidP="00A814D0">
            <w:r w:rsidRPr="003A3426">
              <w:t> </w:t>
            </w:r>
          </w:p>
        </w:tc>
        <w:tc>
          <w:tcPr>
            <w:tcW w:w="1300"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(MW)</w:t>
            </w:r>
          </w:p>
        </w:tc>
        <w:tc>
          <w:tcPr>
            <w:tcW w:w="1293"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(MW)</w:t>
            </w:r>
          </w:p>
        </w:tc>
        <w:tc>
          <w:tcPr>
            <w:tcW w:w="1260"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(MW)</w:t>
            </w:r>
          </w:p>
        </w:tc>
        <w:tc>
          <w:tcPr>
            <w:tcW w:w="1350" w:type="dxa"/>
            <w:tcBorders>
              <w:top w:val="nil"/>
              <w:left w:val="single" w:sz="4" w:space="0" w:color="auto"/>
              <w:bottom w:val="single" w:sz="4" w:space="0" w:color="auto"/>
              <w:right w:val="nil"/>
            </w:tcBorders>
            <w:shd w:val="clear" w:color="auto" w:fill="auto"/>
            <w:noWrap/>
            <w:vAlign w:val="bottom"/>
          </w:tcPr>
          <w:p w:rsidR="008F6ABA" w:rsidRPr="003A3426" w:rsidRDefault="008F6ABA" w:rsidP="00A814D0">
            <w:r w:rsidRPr="003A3426">
              <w:t>(MW)</w:t>
            </w:r>
          </w:p>
        </w:tc>
        <w:tc>
          <w:tcPr>
            <w:tcW w:w="1301" w:type="dxa"/>
            <w:tcBorders>
              <w:top w:val="nil"/>
              <w:left w:val="nil"/>
              <w:bottom w:val="single" w:sz="4" w:space="0" w:color="auto"/>
              <w:right w:val="nil"/>
            </w:tcBorders>
            <w:shd w:val="clear" w:color="auto" w:fill="auto"/>
            <w:noWrap/>
            <w:vAlign w:val="bottom"/>
          </w:tcPr>
          <w:p w:rsidR="008F6ABA" w:rsidRPr="003A3426" w:rsidRDefault="008F6ABA" w:rsidP="00A814D0">
            <w:r w:rsidRPr="003A3426">
              <w:t>(MW)</w:t>
            </w:r>
          </w:p>
        </w:tc>
        <w:tc>
          <w:tcPr>
            <w:tcW w:w="1301" w:type="dxa"/>
            <w:gridSpan w:val="2"/>
            <w:tcBorders>
              <w:top w:val="nil"/>
              <w:left w:val="nil"/>
              <w:bottom w:val="single" w:sz="4" w:space="0" w:color="auto"/>
              <w:right w:val="single" w:sz="8" w:space="0" w:color="auto"/>
            </w:tcBorders>
            <w:shd w:val="clear" w:color="auto" w:fill="auto"/>
            <w:noWrap/>
            <w:vAlign w:val="bottom"/>
          </w:tcPr>
          <w:p w:rsidR="008F6ABA" w:rsidRPr="003A3426" w:rsidRDefault="008F6ABA" w:rsidP="00A814D0">
            <w:r w:rsidRPr="003A3426">
              <w:t>(MW)</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2013</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2014</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2015</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2016</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2017</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2018</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2019</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2020</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2021</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2022</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2023</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2024</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2025</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2026</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2027</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2028</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2029</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2030</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55"/>
          <w:jc w:val="center"/>
        </w:trPr>
        <w:tc>
          <w:tcPr>
            <w:tcW w:w="118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2031</w:t>
            </w:r>
          </w:p>
        </w:tc>
        <w:tc>
          <w:tcPr>
            <w:tcW w:w="1300" w:type="dxa"/>
            <w:tcBorders>
              <w:top w:val="nil"/>
              <w:left w:val="single" w:sz="4" w:space="0" w:color="auto"/>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nil"/>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nil"/>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nil"/>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r w:rsidR="004205C6" w:rsidRPr="003A3426" w:rsidTr="004205C6">
        <w:trPr>
          <w:trHeight w:val="270"/>
          <w:jc w:val="center"/>
        </w:trPr>
        <w:tc>
          <w:tcPr>
            <w:tcW w:w="1180" w:type="dxa"/>
            <w:tcBorders>
              <w:top w:val="nil"/>
              <w:left w:val="single" w:sz="8" w:space="0" w:color="auto"/>
              <w:bottom w:val="single" w:sz="8" w:space="0" w:color="auto"/>
              <w:right w:val="single" w:sz="4" w:space="0" w:color="auto"/>
            </w:tcBorders>
            <w:shd w:val="clear" w:color="auto" w:fill="auto"/>
            <w:noWrap/>
            <w:vAlign w:val="bottom"/>
          </w:tcPr>
          <w:p w:rsidR="004205C6" w:rsidRPr="003A3426" w:rsidRDefault="004205C6" w:rsidP="00A814D0">
            <w:r w:rsidRPr="003A3426">
              <w:t>2032</w:t>
            </w:r>
          </w:p>
        </w:tc>
        <w:tc>
          <w:tcPr>
            <w:tcW w:w="1300" w:type="dxa"/>
            <w:tcBorders>
              <w:top w:val="nil"/>
              <w:left w:val="single" w:sz="4" w:space="0" w:color="auto"/>
              <w:bottom w:val="single" w:sz="8" w:space="0" w:color="auto"/>
              <w:right w:val="nil"/>
            </w:tcBorders>
            <w:shd w:val="clear" w:color="auto" w:fill="auto"/>
            <w:noWrap/>
          </w:tcPr>
          <w:p w:rsidR="004205C6" w:rsidRPr="00FF7299" w:rsidRDefault="00FF7299">
            <w:pPr>
              <w:rPr>
                <w:sz w:val="16"/>
                <w:szCs w:val="16"/>
              </w:rPr>
            </w:pPr>
            <w:r w:rsidRPr="00FF7299">
              <w:rPr>
                <w:sz w:val="16"/>
                <w:szCs w:val="16"/>
              </w:rPr>
              <w:t>REDACTED</w:t>
            </w:r>
          </w:p>
        </w:tc>
        <w:tc>
          <w:tcPr>
            <w:tcW w:w="1293" w:type="dxa"/>
            <w:tcBorders>
              <w:top w:val="nil"/>
              <w:left w:val="nil"/>
              <w:bottom w:val="single" w:sz="8" w:space="0" w:color="auto"/>
              <w:right w:val="nil"/>
            </w:tcBorders>
            <w:shd w:val="clear" w:color="auto" w:fill="auto"/>
            <w:noWrap/>
          </w:tcPr>
          <w:p w:rsidR="004205C6" w:rsidRPr="00FF7299" w:rsidRDefault="00FF7299">
            <w:pPr>
              <w:rPr>
                <w:sz w:val="16"/>
                <w:szCs w:val="16"/>
              </w:rPr>
            </w:pPr>
            <w:r w:rsidRPr="00FF7299">
              <w:rPr>
                <w:sz w:val="16"/>
                <w:szCs w:val="16"/>
              </w:rPr>
              <w:t>REDACTED</w:t>
            </w:r>
          </w:p>
        </w:tc>
        <w:tc>
          <w:tcPr>
            <w:tcW w:w="1260" w:type="dxa"/>
            <w:tcBorders>
              <w:top w:val="nil"/>
              <w:left w:val="nil"/>
              <w:bottom w:val="single" w:sz="8" w:space="0" w:color="auto"/>
              <w:right w:val="single" w:sz="4" w:space="0" w:color="auto"/>
            </w:tcBorders>
            <w:shd w:val="clear" w:color="auto" w:fill="auto"/>
            <w:noWrap/>
          </w:tcPr>
          <w:p w:rsidR="004205C6" w:rsidRPr="00FF7299" w:rsidRDefault="00FF7299">
            <w:pPr>
              <w:rPr>
                <w:sz w:val="16"/>
                <w:szCs w:val="16"/>
              </w:rPr>
            </w:pPr>
            <w:r w:rsidRPr="00FF7299">
              <w:rPr>
                <w:sz w:val="16"/>
                <w:szCs w:val="16"/>
              </w:rPr>
              <w:t>REDACTED</w:t>
            </w:r>
          </w:p>
        </w:tc>
        <w:tc>
          <w:tcPr>
            <w:tcW w:w="1350" w:type="dxa"/>
            <w:tcBorders>
              <w:top w:val="nil"/>
              <w:left w:val="nil"/>
              <w:bottom w:val="single" w:sz="8" w:space="0" w:color="auto"/>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tcBorders>
              <w:top w:val="nil"/>
              <w:left w:val="nil"/>
              <w:bottom w:val="single" w:sz="8" w:space="0" w:color="auto"/>
              <w:right w:val="nil"/>
            </w:tcBorders>
            <w:shd w:val="clear" w:color="auto" w:fill="auto"/>
            <w:noWrap/>
          </w:tcPr>
          <w:p w:rsidR="004205C6" w:rsidRPr="00FF7299" w:rsidRDefault="00FF7299">
            <w:pPr>
              <w:rPr>
                <w:sz w:val="16"/>
                <w:szCs w:val="16"/>
              </w:rPr>
            </w:pPr>
            <w:r w:rsidRPr="00FF7299">
              <w:rPr>
                <w:sz w:val="16"/>
                <w:szCs w:val="16"/>
              </w:rPr>
              <w:t>REDACTED</w:t>
            </w:r>
          </w:p>
        </w:tc>
        <w:tc>
          <w:tcPr>
            <w:tcW w:w="1301" w:type="dxa"/>
            <w:gridSpan w:val="2"/>
            <w:tcBorders>
              <w:top w:val="nil"/>
              <w:left w:val="nil"/>
              <w:bottom w:val="single" w:sz="8" w:space="0" w:color="auto"/>
              <w:right w:val="single" w:sz="8" w:space="0" w:color="auto"/>
            </w:tcBorders>
            <w:shd w:val="clear" w:color="auto" w:fill="auto"/>
            <w:noWrap/>
          </w:tcPr>
          <w:p w:rsidR="004205C6" w:rsidRPr="00FF7299" w:rsidRDefault="00FF7299">
            <w:pPr>
              <w:rPr>
                <w:sz w:val="16"/>
                <w:szCs w:val="16"/>
              </w:rPr>
            </w:pPr>
            <w:r w:rsidRPr="00FF7299">
              <w:rPr>
                <w:sz w:val="16"/>
                <w:szCs w:val="16"/>
              </w:rPr>
              <w:t>REDACTED</w:t>
            </w:r>
          </w:p>
        </w:tc>
      </w:tr>
    </w:tbl>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3A3426" w:rsidRDefault="00645251" w:rsidP="00A814D0">
      <w:pPr>
        <w:pStyle w:val="BodyText"/>
        <w:rPr>
          <w:color w:val="auto"/>
        </w:rPr>
      </w:pPr>
    </w:p>
    <w:p w:rsidR="00645251" w:rsidRPr="00C41125" w:rsidRDefault="00645251" w:rsidP="00A814D0">
      <w:pPr>
        <w:pStyle w:val="BodyText"/>
        <w:rPr>
          <w:b/>
          <w:color w:val="auto"/>
        </w:rPr>
      </w:pPr>
      <w:r w:rsidRPr="00C41125">
        <w:rPr>
          <w:b/>
          <w:color w:val="auto"/>
        </w:rPr>
        <w:t>Attachment 7.2-2: Annual Peak Demand Scenario Summary (cont’d)</w:t>
      </w:r>
    </w:p>
    <w:p w:rsidR="00645251" w:rsidRPr="00C41125" w:rsidRDefault="005F4789" w:rsidP="005F4789">
      <w:pPr>
        <w:pStyle w:val="BodyText"/>
        <w:rPr>
          <w:b/>
          <w:color w:val="auto"/>
        </w:rPr>
      </w:pPr>
      <w:r>
        <w:rPr>
          <w:b/>
          <w:color w:val="auto"/>
        </w:rPr>
        <w:t xml:space="preserve">                                                                             </w:t>
      </w:r>
      <w:r w:rsidR="009B42BA">
        <w:rPr>
          <w:b/>
          <w:color w:val="auto"/>
        </w:rPr>
        <w:t xml:space="preserve">                                </w:t>
      </w:r>
      <w:r w:rsidR="00645251" w:rsidRPr="00C41125">
        <w:rPr>
          <w:b/>
          <w:color w:val="auto"/>
        </w:rPr>
        <w:t>Budget 201</w:t>
      </w:r>
      <w:r w:rsidR="001B522D" w:rsidRPr="00C41125">
        <w:rPr>
          <w:b/>
          <w:color w:val="auto"/>
        </w:rPr>
        <w:t>3</w:t>
      </w:r>
    </w:p>
    <w:p w:rsidR="00645251" w:rsidRPr="003A3426" w:rsidRDefault="00645251" w:rsidP="00A814D0">
      <w:pPr>
        <w:pStyle w:val="BodyText"/>
        <w:rPr>
          <w:color w:val="auto"/>
        </w:rPr>
      </w:pPr>
    </w:p>
    <w:tbl>
      <w:tblPr>
        <w:tblW w:w="5285" w:type="dxa"/>
        <w:jc w:val="center"/>
        <w:tblInd w:w="93" w:type="dxa"/>
        <w:tblLayout w:type="fixed"/>
        <w:tblLook w:val="0000"/>
      </w:tblPr>
      <w:tblGrid>
        <w:gridCol w:w="1300"/>
        <w:gridCol w:w="1328"/>
        <w:gridCol w:w="1329"/>
        <w:gridCol w:w="1328"/>
      </w:tblGrid>
      <w:tr w:rsidR="00CE09AA" w:rsidRPr="003A3426" w:rsidTr="00CE09AA">
        <w:trPr>
          <w:trHeight w:val="255"/>
          <w:jc w:val="center"/>
        </w:trPr>
        <w:tc>
          <w:tcPr>
            <w:tcW w:w="1300" w:type="dxa"/>
            <w:vMerge w:val="restart"/>
            <w:tcBorders>
              <w:top w:val="single" w:sz="8" w:space="0" w:color="auto"/>
              <w:left w:val="single" w:sz="8" w:space="0" w:color="auto"/>
              <w:bottom w:val="nil"/>
              <w:right w:val="single" w:sz="4" w:space="0" w:color="auto"/>
            </w:tcBorders>
            <w:shd w:val="clear" w:color="auto" w:fill="auto"/>
            <w:noWrap/>
            <w:vAlign w:val="center"/>
          </w:tcPr>
          <w:p w:rsidR="00CE09AA" w:rsidRPr="003A3426" w:rsidRDefault="00CE09AA" w:rsidP="00A814D0">
            <w:r w:rsidRPr="003A3426">
              <w:t>Year</w:t>
            </w:r>
          </w:p>
        </w:tc>
        <w:tc>
          <w:tcPr>
            <w:tcW w:w="3985" w:type="dxa"/>
            <w:gridSpan w:val="3"/>
            <w:tcBorders>
              <w:top w:val="single" w:sz="8" w:space="0" w:color="auto"/>
              <w:left w:val="nil"/>
              <w:bottom w:val="single" w:sz="4" w:space="0" w:color="auto"/>
              <w:right w:val="single" w:sz="4" w:space="0" w:color="000000"/>
            </w:tcBorders>
            <w:shd w:val="clear" w:color="auto" w:fill="auto"/>
            <w:noWrap/>
            <w:vAlign w:val="bottom"/>
          </w:tcPr>
          <w:p w:rsidR="00CE09AA" w:rsidRPr="003A3426" w:rsidRDefault="00CE09AA" w:rsidP="00A814D0">
            <w:r w:rsidRPr="003A3426">
              <w:t>Significant Carbon</w:t>
            </w:r>
          </w:p>
        </w:tc>
      </w:tr>
      <w:tr w:rsidR="00CE09AA" w:rsidRPr="003A3426" w:rsidTr="00CE09AA">
        <w:trPr>
          <w:trHeight w:val="510"/>
          <w:jc w:val="center"/>
        </w:trPr>
        <w:tc>
          <w:tcPr>
            <w:tcW w:w="1300" w:type="dxa"/>
            <w:vMerge/>
            <w:tcBorders>
              <w:top w:val="single" w:sz="8" w:space="0" w:color="auto"/>
              <w:left w:val="single" w:sz="8" w:space="0" w:color="auto"/>
              <w:bottom w:val="nil"/>
              <w:right w:val="single" w:sz="4" w:space="0" w:color="auto"/>
            </w:tcBorders>
            <w:vAlign w:val="center"/>
          </w:tcPr>
          <w:p w:rsidR="00CE09AA" w:rsidRPr="003A3426" w:rsidRDefault="00CE09AA" w:rsidP="00A814D0"/>
        </w:tc>
        <w:tc>
          <w:tcPr>
            <w:tcW w:w="1328" w:type="dxa"/>
            <w:tcBorders>
              <w:top w:val="nil"/>
              <w:left w:val="nil"/>
              <w:bottom w:val="nil"/>
              <w:right w:val="nil"/>
            </w:tcBorders>
            <w:shd w:val="clear" w:color="auto" w:fill="auto"/>
            <w:vAlign w:val="bottom"/>
          </w:tcPr>
          <w:p w:rsidR="00CE09AA" w:rsidRPr="003A3426" w:rsidRDefault="00CE09AA" w:rsidP="00A814D0">
            <w:r w:rsidRPr="003A3426">
              <w:t>Low Fuel</w:t>
            </w:r>
          </w:p>
        </w:tc>
        <w:tc>
          <w:tcPr>
            <w:tcW w:w="1329" w:type="dxa"/>
            <w:tcBorders>
              <w:top w:val="nil"/>
              <w:left w:val="nil"/>
              <w:bottom w:val="nil"/>
              <w:right w:val="nil"/>
            </w:tcBorders>
            <w:shd w:val="clear" w:color="auto" w:fill="auto"/>
            <w:vAlign w:val="bottom"/>
          </w:tcPr>
          <w:p w:rsidR="00CE09AA" w:rsidRPr="003A3426" w:rsidRDefault="00CE09AA" w:rsidP="00A814D0">
            <w:r w:rsidRPr="003A3426">
              <w:t>Moderate Fuel</w:t>
            </w:r>
          </w:p>
        </w:tc>
        <w:tc>
          <w:tcPr>
            <w:tcW w:w="1328" w:type="dxa"/>
            <w:tcBorders>
              <w:top w:val="nil"/>
              <w:left w:val="nil"/>
              <w:bottom w:val="nil"/>
              <w:right w:val="single" w:sz="4" w:space="0" w:color="auto"/>
            </w:tcBorders>
            <w:shd w:val="clear" w:color="auto" w:fill="auto"/>
            <w:vAlign w:val="bottom"/>
          </w:tcPr>
          <w:p w:rsidR="00CE09AA" w:rsidRPr="003A3426" w:rsidRDefault="00CE09AA" w:rsidP="00A814D0">
            <w:r w:rsidRPr="003A3426">
              <w:t>High Fuel</w:t>
            </w:r>
          </w:p>
        </w:tc>
      </w:tr>
      <w:tr w:rsidR="00CE09AA" w:rsidRPr="003A3426" w:rsidTr="00CE09AA">
        <w:trPr>
          <w:trHeight w:val="255"/>
          <w:jc w:val="center"/>
        </w:trPr>
        <w:tc>
          <w:tcPr>
            <w:tcW w:w="1300" w:type="dxa"/>
            <w:tcBorders>
              <w:top w:val="nil"/>
              <w:left w:val="single" w:sz="8" w:space="0" w:color="auto"/>
              <w:bottom w:val="single" w:sz="4" w:space="0" w:color="auto"/>
              <w:right w:val="single" w:sz="4" w:space="0" w:color="auto"/>
            </w:tcBorders>
            <w:shd w:val="clear" w:color="auto" w:fill="auto"/>
            <w:noWrap/>
            <w:vAlign w:val="bottom"/>
          </w:tcPr>
          <w:p w:rsidR="00CE09AA" w:rsidRPr="003A3426" w:rsidRDefault="00CE09AA" w:rsidP="00A814D0">
            <w:r w:rsidRPr="003A3426">
              <w:t> </w:t>
            </w:r>
          </w:p>
        </w:tc>
        <w:tc>
          <w:tcPr>
            <w:tcW w:w="1328" w:type="dxa"/>
            <w:tcBorders>
              <w:top w:val="nil"/>
              <w:left w:val="nil"/>
              <w:bottom w:val="single" w:sz="4" w:space="0" w:color="auto"/>
              <w:right w:val="nil"/>
            </w:tcBorders>
            <w:shd w:val="clear" w:color="auto" w:fill="auto"/>
            <w:noWrap/>
            <w:vAlign w:val="bottom"/>
          </w:tcPr>
          <w:p w:rsidR="00CE09AA" w:rsidRPr="003A3426" w:rsidRDefault="00CE09AA" w:rsidP="00A814D0">
            <w:r w:rsidRPr="003A3426">
              <w:t>(MW)</w:t>
            </w:r>
          </w:p>
        </w:tc>
        <w:tc>
          <w:tcPr>
            <w:tcW w:w="1329" w:type="dxa"/>
            <w:tcBorders>
              <w:top w:val="nil"/>
              <w:left w:val="nil"/>
              <w:bottom w:val="single" w:sz="4" w:space="0" w:color="auto"/>
              <w:right w:val="nil"/>
            </w:tcBorders>
            <w:shd w:val="clear" w:color="auto" w:fill="auto"/>
            <w:noWrap/>
            <w:vAlign w:val="bottom"/>
          </w:tcPr>
          <w:p w:rsidR="00CE09AA" w:rsidRPr="003A3426" w:rsidRDefault="00CE09AA" w:rsidP="00A814D0">
            <w:r w:rsidRPr="003A3426">
              <w:t>(MW)</w:t>
            </w:r>
          </w:p>
        </w:tc>
        <w:tc>
          <w:tcPr>
            <w:tcW w:w="1328" w:type="dxa"/>
            <w:tcBorders>
              <w:top w:val="nil"/>
              <w:left w:val="nil"/>
              <w:bottom w:val="single" w:sz="4" w:space="0" w:color="auto"/>
              <w:right w:val="single" w:sz="4" w:space="0" w:color="auto"/>
            </w:tcBorders>
            <w:shd w:val="clear" w:color="auto" w:fill="auto"/>
            <w:noWrap/>
            <w:vAlign w:val="bottom"/>
          </w:tcPr>
          <w:p w:rsidR="00CE09AA" w:rsidRPr="003A3426" w:rsidRDefault="00CE09AA" w:rsidP="00A814D0">
            <w:r w:rsidRPr="003A3426">
              <w:t>(MW)</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2013</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2014</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2015</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2016</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2017</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2018</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2019</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2020</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2021</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2022</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2023</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2024</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2025</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2026</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2027</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2028</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2029</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2030</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55"/>
          <w:jc w:val="center"/>
        </w:trPr>
        <w:tc>
          <w:tcPr>
            <w:tcW w:w="1300" w:type="dxa"/>
            <w:tcBorders>
              <w:top w:val="nil"/>
              <w:left w:val="single" w:sz="8" w:space="0" w:color="auto"/>
              <w:bottom w:val="nil"/>
              <w:right w:val="single" w:sz="4" w:space="0" w:color="auto"/>
            </w:tcBorders>
            <w:shd w:val="clear" w:color="auto" w:fill="auto"/>
            <w:noWrap/>
            <w:vAlign w:val="bottom"/>
          </w:tcPr>
          <w:p w:rsidR="004205C6" w:rsidRPr="003A3426" w:rsidRDefault="004205C6" w:rsidP="00A814D0">
            <w:r w:rsidRPr="003A3426">
              <w:t>2031</w:t>
            </w:r>
          </w:p>
        </w:tc>
        <w:tc>
          <w:tcPr>
            <w:tcW w:w="1328" w:type="dxa"/>
            <w:tcBorders>
              <w:top w:val="nil"/>
              <w:left w:val="single" w:sz="4" w:space="0" w:color="auto"/>
              <w:bottom w:val="nil"/>
              <w:right w:val="nil"/>
            </w:tcBorders>
            <w:shd w:val="clear" w:color="auto" w:fill="auto"/>
            <w:noWrap/>
          </w:tcPr>
          <w:p w:rsidR="004205C6" w:rsidRPr="004205C6" w:rsidRDefault="00FF7299">
            <w:r>
              <w:t>REDACTED</w:t>
            </w:r>
          </w:p>
        </w:tc>
        <w:tc>
          <w:tcPr>
            <w:tcW w:w="1329" w:type="dxa"/>
            <w:tcBorders>
              <w:top w:val="nil"/>
              <w:left w:val="nil"/>
              <w:bottom w:val="nil"/>
              <w:right w:val="nil"/>
            </w:tcBorders>
            <w:shd w:val="clear" w:color="auto" w:fill="auto"/>
            <w:noWrap/>
          </w:tcPr>
          <w:p w:rsidR="004205C6" w:rsidRPr="004205C6" w:rsidRDefault="00FF7299">
            <w:r>
              <w:t>REDACTED</w:t>
            </w:r>
          </w:p>
        </w:tc>
        <w:tc>
          <w:tcPr>
            <w:tcW w:w="1328" w:type="dxa"/>
            <w:tcBorders>
              <w:top w:val="nil"/>
              <w:left w:val="nil"/>
              <w:bottom w:val="nil"/>
              <w:right w:val="single" w:sz="4" w:space="0" w:color="auto"/>
            </w:tcBorders>
            <w:shd w:val="clear" w:color="auto" w:fill="auto"/>
            <w:noWrap/>
          </w:tcPr>
          <w:p w:rsidR="004205C6" w:rsidRPr="004205C6" w:rsidRDefault="00FF7299">
            <w:r>
              <w:t>REDACTED</w:t>
            </w:r>
          </w:p>
        </w:tc>
      </w:tr>
      <w:tr w:rsidR="004205C6" w:rsidRPr="003A3426" w:rsidTr="004205C6">
        <w:trPr>
          <w:trHeight w:val="270"/>
          <w:jc w:val="center"/>
        </w:trPr>
        <w:tc>
          <w:tcPr>
            <w:tcW w:w="1300" w:type="dxa"/>
            <w:tcBorders>
              <w:top w:val="nil"/>
              <w:left w:val="single" w:sz="8" w:space="0" w:color="auto"/>
              <w:bottom w:val="single" w:sz="8" w:space="0" w:color="auto"/>
              <w:right w:val="single" w:sz="4" w:space="0" w:color="auto"/>
            </w:tcBorders>
            <w:shd w:val="clear" w:color="auto" w:fill="auto"/>
            <w:noWrap/>
            <w:vAlign w:val="bottom"/>
          </w:tcPr>
          <w:p w:rsidR="004205C6" w:rsidRPr="003A3426" w:rsidRDefault="004205C6" w:rsidP="00A814D0">
            <w:r w:rsidRPr="003A3426">
              <w:t>2032</w:t>
            </w:r>
          </w:p>
        </w:tc>
        <w:tc>
          <w:tcPr>
            <w:tcW w:w="1328" w:type="dxa"/>
            <w:tcBorders>
              <w:top w:val="nil"/>
              <w:left w:val="single" w:sz="4" w:space="0" w:color="auto"/>
              <w:bottom w:val="single" w:sz="8" w:space="0" w:color="auto"/>
              <w:right w:val="nil"/>
            </w:tcBorders>
            <w:shd w:val="clear" w:color="auto" w:fill="auto"/>
            <w:noWrap/>
          </w:tcPr>
          <w:p w:rsidR="004205C6" w:rsidRPr="004205C6" w:rsidRDefault="00FF7299">
            <w:r>
              <w:t>REDACTED</w:t>
            </w:r>
          </w:p>
        </w:tc>
        <w:tc>
          <w:tcPr>
            <w:tcW w:w="1329" w:type="dxa"/>
            <w:tcBorders>
              <w:top w:val="nil"/>
              <w:left w:val="nil"/>
              <w:bottom w:val="single" w:sz="8" w:space="0" w:color="auto"/>
              <w:right w:val="nil"/>
            </w:tcBorders>
            <w:shd w:val="clear" w:color="auto" w:fill="auto"/>
            <w:noWrap/>
          </w:tcPr>
          <w:p w:rsidR="004205C6" w:rsidRPr="004205C6" w:rsidRDefault="00FF7299">
            <w:r>
              <w:t>REDACTED</w:t>
            </w:r>
          </w:p>
        </w:tc>
        <w:tc>
          <w:tcPr>
            <w:tcW w:w="1328" w:type="dxa"/>
            <w:tcBorders>
              <w:top w:val="nil"/>
              <w:left w:val="nil"/>
              <w:bottom w:val="single" w:sz="8" w:space="0" w:color="auto"/>
              <w:right w:val="single" w:sz="4" w:space="0" w:color="auto"/>
            </w:tcBorders>
            <w:shd w:val="clear" w:color="auto" w:fill="auto"/>
            <w:noWrap/>
          </w:tcPr>
          <w:p w:rsidR="004205C6" w:rsidRPr="004205C6" w:rsidRDefault="00FF7299">
            <w:r>
              <w:t>REDACTED</w:t>
            </w:r>
          </w:p>
        </w:tc>
      </w:tr>
    </w:tbl>
    <w:p w:rsidR="00645251" w:rsidRPr="003A3426" w:rsidRDefault="00645251" w:rsidP="00A814D0">
      <w:pPr>
        <w:pStyle w:val="BodyText"/>
        <w:rPr>
          <w:color w:val="auto"/>
        </w:rPr>
        <w:sectPr w:rsidR="00645251" w:rsidRPr="003A3426">
          <w:pgSz w:w="15840" w:h="12240" w:orient="landscape"/>
          <w:pgMar w:top="1267" w:right="1440" w:bottom="1800" w:left="1440" w:header="720" w:footer="720" w:gutter="0"/>
          <w:cols w:space="720"/>
        </w:sectPr>
      </w:pPr>
    </w:p>
    <w:p w:rsidR="008033E5" w:rsidRDefault="00040A4A" w:rsidP="008B2EFF">
      <w:pPr>
        <w:pStyle w:val="Title2"/>
        <w:rPr>
          <w:rFonts w:eastAsiaTheme="minorEastAsia"/>
        </w:rPr>
      </w:pPr>
      <w:bookmarkStart w:id="437" w:name="_Toc474810047"/>
      <w:bookmarkStart w:id="438" w:name="_Toc497031901"/>
      <w:bookmarkStart w:id="439" w:name="_Toc503665874"/>
      <w:bookmarkStart w:id="440" w:name="_Toc40603350"/>
      <w:bookmarkStart w:id="441" w:name="_Toc59358374"/>
      <w:r>
        <w:rPr>
          <w:rFonts w:eastAsiaTheme="minorEastAsia"/>
        </w:rPr>
        <w:t>SECTION 8.0 – FORECAST ASSUMPTIONS OVERVIEW</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8.0</w:t>
      </w:r>
      <w:r w:rsidRPr="007C48C4">
        <w:rPr>
          <w:rFonts w:asciiTheme="minorHAnsi" w:eastAsiaTheme="minorEastAsia" w:hAnsiTheme="minorHAnsi" w:cstheme="minorBidi"/>
          <w:sz w:val="22"/>
          <w:szCs w:val="22"/>
        </w:rPr>
        <w:tab/>
      </w:r>
      <w:r w:rsidRPr="00040A4A">
        <w:rPr>
          <w:rStyle w:val="Hyperlink"/>
          <w:color w:val="auto"/>
          <w:u w:val="none"/>
        </w:rPr>
        <w:t>FORECAST ASSUMPTIONS OVERVIEW</w:t>
      </w:r>
      <w:r w:rsidRPr="007C48C4">
        <w:rPr>
          <w:webHidden/>
        </w:rPr>
        <w:tab/>
        <w:t>129</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8.1</w:t>
      </w:r>
      <w:r w:rsidRPr="007C48C4">
        <w:rPr>
          <w:rFonts w:asciiTheme="minorHAnsi" w:eastAsiaTheme="minorEastAsia" w:hAnsiTheme="minorHAnsi" w:cstheme="minorBidi"/>
          <w:sz w:val="22"/>
          <w:szCs w:val="22"/>
        </w:rPr>
        <w:tab/>
      </w:r>
      <w:r w:rsidRPr="00040A4A">
        <w:rPr>
          <w:rStyle w:val="Hyperlink"/>
          <w:color w:val="auto"/>
          <w:u w:val="none"/>
        </w:rPr>
        <w:t>SHORT-TERM ENERGY MODEL ECONOMIC ASSUMPTIONS</w:t>
      </w:r>
      <w:r w:rsidRPr="007C48C4">
        <w:rPr>
          <w:webHidden/>
        </w:rPr>
        <w:tab/>
        <w:t>130</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8.2</w:t>
      </w:r>
      <w:r w:rsidRPr="007C48C4">
        <w:rPr>
          <w:rFonts w:asciiTheme="minorHAnsi" w:eastAsiaTheme="minorEastAsia" w:hAnsiTheme="minorHAnsi" w:cstheme="minorBidi"/>
          <w:sz w:val="22"/>
          <w:szCs w:val="22"/>
        </w:rPr>
        <w:tab/>
      </w:r>
      <w:r w:rsidRPr="00040A4A">
        <w:rPr>
          <w:rStyle w:val="Hyperlink"/>
          <w:color w:val="auto"/>
          <w:u w:val="none"/>
        </w:rPr>
        <w:t>LONG-TERM ENERGY MODEL ECONOMIC ASSUMPTIONS</w:t>
      </w:r>
      <w:r w:rsidRPr="007C48C4">
        <w:rPr>
          <w:webHidden/>
        </w:rPr>
        <w:tab/>
        <w:t>131</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8.2.1</w:t>
      </w:r>
      <w:r w:rsidRPr="007C48C4">
        <w:rPr>
          <w:rFonts w:asciiTheme="minorHAnsi" w:eastAsiaTheme="minorEastAsia" w:hAnsiTheme="minorHAnsi" w:cstheme="minorBidi"/>
          <w:smallCaps w:val="0"/>
          <w:noProof/>
          <w:szCs w:val="22"/>
        </w:rPr>
        <w:tab/>
      </w:r>
      <w:r w:rsidRPr="00040A4A">
        <w:rPr>
          <w:rStyle w:val="Hyperlink"/>
          <w:noProof/>
          <w:color w:val="auto"/>
          <w:u w:val="none"/>
        </w:rPr>
        <w:t>Overview</w:t>
      </w:r>
      <w:r w:rsidRPr="007C48C4">
        <w:rPr>
          <w:noProof/>
          <w:webHidden/>
        </w:rPr>
        <w:tab/>
        <w:t>131</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8.2.2</w:t>
      </w:r>
      <w:r w:rsidRPr="007C48C4">
        <w:rPr>
          <w:rFonts w:asciiTheme="minorHAnsi" w:eastAsiaTheme="minorEastAsia" w:hAnsiTheme="minorHAnsi" w:cstheme="minorBidi"/>
          <w:smallCaps w:val="0"/>
          <w:noProof/>
          <w:szCs w:val="22"/>
        </w:rPr>
        <w:tab/>
      </w:r>
      <w:r w:rsidRPr="00040A4A">
        <w:rPr>
          <w:rStyle w:val="Hyperlink"/>
          <w:noProof/>
          <w:color w:val="auto"/>
          <w:u w:val="none"/>
        </w:rPr>
        <w:t>Income (Residential Activity)</w:t>
      </w:r>
      <w:r w:rsidRPr="007C48C4">
        <w:rPr>
          <w:noProof/>
          <w:webHidden/>
        </w:rPr>
        <w:tab/>
        <w:t>131</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8.2.3</w:t>
      </w:r>
      <w:r w:rsidRPr="007C48C4">
        <w:rPr>
          <w:rFonts w:asciiTheme="minorHAnsi" w:eastAsiaTheme="minorEastAsia" w:hAnsiTheme="minorHAnsi" w:cstheme="minorBidi"/>
          <w:smallCaps w:val="0"/>
          <w:noProof/>
          <w:szCs w:val="22"/>
        </w:rPr>
        <w:tab/>
      </w:r>
      <w:r w:rsidRPr="00040A4A">
        <w:rPr>
          <w:rStyle w:val="Hyperlink"/>
          <w:noProof/>
          <w:color w:val="auto"/>
          <w:u w:val="none"/>
        </w:rPr>
        <w:t>Floor Space (Commercial Activity)</w:t>
      </w:r>
      <w:r w:rsidRPr="007C48C4">
        <w:rPr>
          <w:noProof/>
          <w:webHidden/>
        </w:rPr>
        <w:tab/>
        <w:t>131</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8.2.4</w:t>
      </w:r>
      <w:r w:rsidRPr="007C48C4">
        <w:rPr>
          <w:rFonts w:asciiTheme="minorHAnsi" w:eastAsiaTheme="minorEastAsia" w:hAnsiTheme="minorHAnsi" w:cstheme="minorBidi"/>
          <w:smallCaps w:val="0"/>
          <w:noProof/>
          <w:szCs w:val="22"/>
        </w:rPr>
        <w:tab/>
      </w:r>
      <w:r w:rsidRPr="00040A4A">
        <w:rPr>
          <w:rStyle w:val="Hyperlink"/>
          <w:noProof/>
          <w:color w:val="auto"/>
          <w:u w:val="none"/>
        </w:rPr>
        <w:t>Industrial Production (Industrial Activity)</w:t>
      </w:r>
      <w:r w:rsidRPr="007C48C4">
        <w:rPr>
          <w:noProof/>
          <w:webHidden/>
        </w:rPr>
        <w:tab/>
        <w:t>131</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8.2.5</w:t>
      </w:r>
      <w:r w:rsidRPr="007C48C4">
        <w:rPr>
          <w:rFonts w:asciiTheme="minorHAnsi" w:eastAsiaTheme="minorEastAsia" w:hAnsiTheme="minorHAnsi" w:cstheme="minorBidi"/>
          <w:smallCaps w:val="0"/>
          <w:noProof/>
          <w:szCs w:val="22"/>
        </w:rPr>
        <w:tab/>
      </w:r>
      <w:r w:rsidRPr="00040A4A">
        <w:rPr>
          <w:rStyle w:val="Hyperlink"/>
          <w:noProof/>
          <w:color w:val="auto"/>
          <w:u w:val="none"/>
        </w:rPr>
        <w:t>Demographics</w:t>
      </w:r>
      <w:r w:rsidRPr="007C48C4">
        <w:rPr>
          <w:noProof/>
          <w:webHidden/>
        </w:rPr>
        <w:tab/>
        <w:t>132</w:t>
      </w:r>
    </w:p>
    <w:p w:rsidR="007C48C4" w:rsidRPr="007C48C4" w:rsidRDefault="007C48C4" w:rsidP="007C48C4">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8.2.5.1 Household Size</w:t>
      </w:r>
      <w:r w:rsidRPr="007C48C4">
        <w:rPr>
          <w:noProof/>
          <w:webHidden/>
        </w:rPr>
        <w:tab/>
        <w:t>132</w:t>
      </w:r>
    </w:p>
    <w:p w:rsidR="007C48C4" w:rsidRPr="007C48C4" w:rsidRDefault="007C48C4" w:rsidP="007C48C4">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8.2.5.2 Housing Type Distribution</w:t>
      </w:r>
      <w:r w:rsidRPr="007C48C4">
        <w:rPr>
          <w:noProof/>
          <w:webHidden/>
        </w:rPr>
        <w:tab/>
        <w:t>132</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8.3</w:t>
      </w:r>
      <w:r w:rsidRPr="007C48C4">
        <w:rPr>
          <w:rFonts w:asciiTheme="minorHAnsi" w:eastAsiaTheme="minorEastAsia" w:hAnsiTheme="minorHAnsi" w:cstheme="minorBidi"/>
          <w:sz w:val="22"/>
          <w:szCs w:val="22"/>
        </w:rPr>
        <w:tab/>
      </w:r>
      <w:r w:rsidRPr="00040A4A">
        <w:rPr>
          <w:rStyle w:val="Hyperlink"/>
          <w:color w:val="auto"/>
          <w:u w:val="none"/>
        </w:rPr>
        <w:t>FUEL PRICE ASSUMPTIONS</w:t>
      </w:r>
      <w:r w:rsidRPr="007C48C4">
        <w:rPr>
          <w:webHidden/>
        </w:rPr>
        <w:tab/>
        <w:t>132</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8.3.1</w:t>
      </w:r>
      <w:r w:rsidRPr="007C48C4">
        <w:rPr>
          <w:rFonts w:asciiTheme="minorHAnsi" w:eastAsiaTheme="minorEastAsia" w:hAnsiTheme="minorHAnsi" w:cstheme="minorBidi"/>
          <w:smallCaps w:val="0"/>
          <w:noProof/>
          <w:szCs w:val="22"/>
        </w:rPr>
        <w:tab/>
      </w:r>
      <w:r w:rsidRPr="00040A4A">
        <w:rPr>
          <w:rStyle w:val="Hyperlink"/>
          <w:noProof/>
          <w:color w:val="auto"/>
          <w:u w:val="none"/>
        </w:rPr>
        <w:t>Forecasts by Fuel Type: Electricity, Natural Gas, Refined Oil</w:t>
      </w:r>
      <w:r w:rsidRPr="007C48C4">
        <w:rPr>
          <w:noProof/>
          <w:webHidden/>
        </w:rPr>
        <w:tab/>
        <w:t>132</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8.3.2</w:t>
      </w:r>
      <w:r w:rsidRPr="007C48C4">
        <w:rPr>
          <w:rFonts w:asciiTheme="minorHAnsi" w:eastAsiaTheme="minorEastAsia" w:hAnsiTheme="minorHAnsi" w:cstheme="minorBidi"/>
          <w:smallCaps w:val="0"/>
          <w:noProof/>
          <w:szCs w:val="22"/>
        </w:rPr>
        <w:tab/>
      </w:r>
      <w:r w:rsidRPr="00040A4A">
        <w:rPr>
          <w:rStyle w:val="Hyperlink"/>
          <w:noProof/>
          <w:color w:val="auto"/>
          <w:u w:val="none"/>
        </w:rPr>
        <w:t>Substitution of Electricity with Competing Fuels, Saturation, and Penetration</w:t>
      </w:r>
      <w:r w:rsidRPr="007C48C4">
        <w:rPr>
          <w:noProof/>
          <w:webHidden/>
        </w:rPr>
        <w:tab/>
      </w:r>
      <w:r w:rsidR="008B2EFF" w:rsidRPr="00D3440B">
        <w:rPr>
          <w:noProof/>
          <w:webHidden/>
        </w:rPr>
        <w:tab/>
      </w:r>
      <w:r w:rsidR="008B2EFF" w:rsidRPr="00D3440B">
        <w:rPr>
          <w:noProof/>
          <w:webHidden/>
        </w:rPr>
        <w:tab/>
      </w:r>
      <w:r w:rsidRPr="007C48C4">
        <w:rPr>
          <w:noProof/>
          <w:webHidden/>
        </w:rPr>
        <w:t>133</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8.4</w:t>
      </w:r>
      <w:r w:rsidRPr="007C48C4">
        <w:rPr>
          <w:rFonts w:asciiTheme="minorHAnsi" w:eastAsiaTheme="minorEastAsia" w:hAnsiTheme="minorHAnsi" w:cstheme="minorBidi"/>
          <w:sz w:val="22"/>
          <w:szCs w:val="22"/>
        </w:rPr>
        <w:tab/>
      </w:r>
      <w:r w:rsidRPr="00040A4A">
        <w:rPr>
          <w:rStyle w:val="Hyperlink"/>
          <w:color w:val="auto"/>
          <w:u w:val="none"/>
        </w:rPr>
        <w:t>FORECAST ADJUSTMENTS</w:t>
      </w:r>
      <w:r w:rsidRPr="007C48C4">
        <w:rPr>
          <w:webHidden/>
        </w:rPr>
        <w:tab/>
        <w:t>135</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8.4.1</w:t>
      </w:r>
      <w:r w:rsidRPr="007C48C4">
        <w:rPr>
          <w:rFonts w:asciiTheme="minorHAnsi" w:eastAsiaTheme="minorEastAsia" w:hAnsiTheme="minorHAnsi" w:cstheme="minorBidi"/>
          <w:smallCaps w:val="0"/>
          <w:noProof/>
          <w:szCs w:val="22"/>
        </w:rPr>
        <w:tab/>
      </w:r>
      <w:r w:rsidRPr="00040A4A">
        <w:rPr>
          <w:rStyle w:val="Hyperlink"/>
          <w:noProof/>
          <w:color w:val="auto"/>
          <w:u w:val="none"/>
        </w:rPr>
        <w:t>Demand Side Strategies and Customer Actions</w:t>
      </w:r>
      <w:r w:rsidRPr="007C48C4">
        <w:rPr>
          <w:noProof/>
          <w:webHidden/>
        </w:rPr>
        <w:tab/>
        <w:t>135</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8.4.2</w:t>
      </w:r>
      <w:r w:rsidRPr="007C48C4">
        <w:rPr>
          <w:rFonts w:asciiTheme="minorHAnsi" w:eastAsiaTheme="minorEastAsia" w:hAnsiTheme="minorHAnsi" w:cstheme="minorBidi"/>
          <w:smallCaps w:val="0"/>
          <w:noProof/>
          <w:szCs w:val="22"/>
        </w:rPr>
        <w:tab/>
      </w:r>
      <w:r w:rsidRPr="00040A4A">
        <w:rPr>
          <w:rStyle w:val="Hyperlink"/>
          <w:noProof/>
          <w:color w:val="auto"/>
          <w:u w:val="none"/>
        </w:rPr>
        <w:t>Cogeneration</w:t>
      </w:r>
      <w:r w:rsidRPr="007C48C4">
        <w:rPr>
          <w:noProof/>
          <w:webHidden/>
        </w:rPr>
        <w:tab/>
        <w:t>136</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8.4.3</w:t>
      </w:r>
      <w:r w:rsidRPr="007C48C4">
        <w:rPr>
          <w:rFonts w:asciiTheme="minorHAnsi" w:eastAsiaTheme="minorEastAsia" w:hAnsiTheme="minorHAnsi" w:cstheme="minorBidi"/>
          <w:smallCaps w:val="0"/>
          <w:noProof/>
          <w:szCs w:val="22"/>
        </w:rPr>
        <w:tab/>
      </w:r>
      <w:r w:rsidRPr="00040A4A">
        <w:rPr>
          <w:rStyle w:val="Hyperlink"/>
          <w:noProof/>
          <w:color w:val="auto"/>
          <w:u w:val="none"/>
        </w:rPr>
        <w:t>Real Time Pricing and Time of Use</w:t>
      </w:r>
      <w:r w:rsidRPr="007C48C4">
        <w:rPr>
          <w:noProof/>
          <w:webHidden/>
        </w:rPr>
        <w:tab/>
        <w:t>136</w:t>
      </w:r>
    </w:p>
    <w:p w:rsidR="007C48C4" w:rsidRPr="007C48C4" w:rsidRDefault="007C48C4" w:rsidP="007C48C4">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8.4.4</w:t>
      </w:r>
      <w:r w:rsidRPr="007C48C4">
        <w:rPr>
          <w:rFonts w:asciiTheme="minorHAnsi" w:eastAsiaTheme="minorEastAsia" w:hAnsiTheme="minorHAnsi" w:cstheme="minorBidi"/>
          <w:smallCaps w:val="0"/>
          <w:noProof/>
          <w:szCs w:val="22"/>
        </w:rPr>
        <w:tab/>
      </w:r>
      <w:r w:rsidRPr="00040A4A">
        <w:rPr>
          <w:rStyle w:val="Hyperlink"/>
          <w:noProof/>
          <w:color w:val="auto"/>
          <w:u w:val="none"/>
        </w:rPr>
        <w:t>Distribution Efficiency Program</w:t>
      </w:r>
      <w:r w:rsidRPr="007C48C4">
        <w:rPr>
          <w:noProof/>
          <w:webHidden/>
        </w:rPr>
        <w:tab/>
        <w:t>136</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8.5</w:t>
      </w:r>
      <w:r w:rsidRPr="007C48C4">
        <w:rPr>
          <w:rFonts w:asciiTheme="minorHAnsi" w:eastAsiaTheme="minorEastAsia" w:hAnsiTheme="minorHAnsi" w:cstheme="minorBidi"/>
          <w:sz w:val="22"/>
          <w:szCs w:val="22"/>
        </w:rPr>
        <w:tab/>
      </w:r>
      <w:r w:rsidRPr="00040A4A">
        <w:rPr>
          <w:rStyle w:val="Hyperlink"/>
          <w:color w:val="auto"/>
          <w:u w:val="none"/>
        </w:rPr>
        <w:t>IMPACTS OF APPLIANCE EFFICIENCY STANDARDS</w:t>
      </w:r>
      <w:r w:rsidRPr="007C48C4">
        <w:rPr>
          <w:webHidden/>
        </w:rPr>
        <w:tab/>
        <w:t>137</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8.6</w:t>
      </w:r>
      <w:r w:rsidRPr="007C48C4">
        <w:rPr>
          <w:rFonts w:asciiTheme="minorHAnsi" w:eastAsiaTheme="minorEastAsia" w:hAnsiTheme="minorHAnsi" w:cstheme="minorBidi"/>
          <w:sz w:val="22"/>
          <w:szCs w:val="22"/>
        </w:rPr>
        <w:tab/>
      </w:r>
      <w:r w:rsidRPr="00040A4A">
        <w:rPr>
          <w:rStyle w:val="Hyperlink"/>
          <w:color w:val="auto"/>
          <w:u w:val="none"/>
        </w:rPr>
        <w:t>BUDGET 2013 ECONOMICS AND ADJUSTMENTS</w:t>
      </w:r>
      <w:r w:rsidRPr="007C48C4">
        <w:rPr>
          <w:webHidden/>
        </w:rPr>
        <w:tab/>
        <w:t>138</w:t>
      </w:r>
    </w:p>
    <w:p w:rsidR="007C48C4" w:rsidRPr="007C48C4" w:rsidRDefault="007C48C4" w:rsidP="007C48C4">
      <w:pPr>
        <w:pStyle w:val="TOC3"/>
        <w:rPr>
          <w:rFonts w:asciiTheme="minorHAnsi" w:eastAsiaTheme="minorEastAsia" w:hAnsiTheme="minorHAnsi" w:cstheme="minorBidi"/>
          <w:i w:val="0"/>
          <w:iCs w:val="0"/>
          <w:sz w:val="22"/>
          <w:szCs w:val="22"/>
        </w:rPr>
      </w:pPr>
      <w:r w:rsidRPr="00040A4A">
        <w:rPr>
          <w:rStyle w:val="Hyperlink"/>
          <w:color w:val="auto"/>
          <w:u w:val="none"/>
        </w:rPr>
        <w:t>Attachment 8.6-1: Retail Class Fuel Prices</w:t>
      </w:r>
      <w:r w:rsidRPr="007C48C4">
        <w:rPr>
          <w:webHidden/>
        </w:rPr>
        <w:tab/>
        <w:t>138</w:t>
      </w:r>
    </w:p>
    <w:p w:rsidR="007C48C4" w:rsidRPr="007C48C4" w:rsidRDefault="007C48C4" w:rsidP="007C48C4">
      <w:pPr>
        <w:pStyle w:val="TOC3"/>
        <w:rPr>
          <w:rFonts w:asciiTheme="minorHAnsi" w:eastAsiaTheme="minorEastAsia" w:hAnsiTheme="minorHAnsi" w:cstheme="minorBidi"/>
          <w:i w:val="0"/>
          <w:iCs w:val="0"/>
          <w:sz w:val="22"/>
          <w:szCs w:val="22"/>
        </w:rPr>
      </w:pPr>
      <w:r w:rsidRPr="00040A4A">
        <w:rPr>
          <w:rStyle w:val="Hyperlink"/>
          <w:color w:val="auto"/>
          <w:u w:val="none"/>
        </w:rPr>
        <w:t>Attachment 8.6-2: Cogeneration Energy Adjustments - Energy / Meter (MWh)</w:t>
      </w:r>
      <w:r w:rsidRPr="007C48C4">
        <w:rPr>
          <w:webHidden/>
        </w:rPr>
        <w:tab/>
        <w:t>139</w:t>
      </w:r>
    </w:p>
    <w:p w:rsidR="007C48C4" w:rsidRPr="007C48C4" w:rsidRDefault="007C48C4" w:rsidP="007C48C4">
      <w:pPr>
        <w:pStyle w:val="TOC3"/>
        <w:rPr>
          <w:rFonts w:asciiTheme="minorHAnsi" w:eastAsiaTheme="minorEastAsia" w:hAnsiTheme="minorHAnsi" w:cstheme="minorBidi"/>
          <w:i w:val="0"/>
          <w:iCs w:val="0"/>
          <w:sz w:val="22"/>
          <w:szCs w:val="22"/>
        </w:rPr>
      </w:pPr>
      <w:r w:rsidRPr="00040A4A">
        <w:rPr>
          <w:rStyle w:val="Hyperlink"/>
          <w:color w:val="auto"/>
          <w:u w:val="none"/>
        </w:rPr>
        <w:t>Attachment 8.6-3: Cogeneration Energy Adjustments - Energy / Generator (MWh)</w:t>
      </w:r>
      <w:r w:rsidRPr="007C48C4">
        <w:rPr>
          <w:webHidden/>
        </w:rPr>
        <w:tab/>
        <w:t>140</w:t>
      </w:r>
    </w:p>
    <w:p w:rsidR="007C48C4" w:rsidRPr="007C48C4" w:rsidRDefault="007C48C4" w:rsidP="007C48C4">
      <w:pPr>
        <w:pStyle w:val="TOC3"/>
        <w:rPr>
          <w:rFonts w:asciiTheme="minorHAnsi" w:eastAsiaTheme="minorEastAsia" w:hAnsiTheme="minorHAnsi" w:cstheme="minorBidi"/>
          <w:i w:val="0"/>
          <w:iCs w:val="0"/>
          <w:sz w:val="22"/>
          <w:szCs w:val="22"/>
        </w:rPr>
      </w:pPr>
      <w:r w:rsidRPr="00040A4A">
        <w:rPr>
          <w:rStyle w:val="Hyperlink"/>
          <w:color w:val="auto"/>
          <w:u w:val="none"/>
        </w:rPr>
        <w:t>Attachment 8.6-4: Cogeneration Peak Demand Adjust.-Territorial / Meter (MW)</w:t>
      </w:r>
      <w:r w:rsidRPr="007C48C4">
        <w:rPr>
          <w:webHidden/>
        </w:rPr>
        <w:tab/>
        <w:t>141</w:t>
      </w:r>
    </w:p>
    <w:p w:rsidR="007C48C4" w:rsidRPr="007C48C4" w:rsidRDefault="007C48C4" w:rsidP="007C48C4">
      <w:pPr>
        <w:pStyle w:val="TOC3"/>
        <w:rPr>
          <w:rFonts w:asciiTheme="minorHAnsi" w:eastAsiaTheme="minorEastAsia" w:hAnsiTheme="minorHAnsi" w:cstheme="minorBidi"/>
          <w:i w:val="0"/>
          <w:iCs w:val="0"/>
          <w:sz w:val="22"/>
          <w:szCs w:val="22"/>
        </w:rPr>
      </w:pPr>
      <w:r w:rsidRPr="00040A4A">
        <w:rPr>
          <w:rStyle w:val="Hyperlink"/>
          <w:color w:val="auto"/>
          <w:u w:val="none"/>
        </w:rPr>
        <w:t>Attachment 8.6-5: Cogeneration Peak Demand Adjust.-Territorial/Generator (MW)</w:t>
      </w:r>
      <w:r w:rsidRPr="007C48C4">
        <w:rPr>
          <w:webHidden/>
        </w:rPr>
        <w:tab/>
        <w:t>142</w:t>
      </w:r>
    </w:p>
    <w:p w:rsidR="007C48C4" w:rsidRPr="007C48C4" w:rsidRDefault="007C48C4" w:rsidP="008B2EFF">
      <w:pPr>
        <w:pStyle w:val="TOC1"/>
        <w:rPr>
          <w:rFonts w:asciiTheme="minorHAnsi" w:eastAsiaTheme="minorEastAsia" w:hAnsiTheme="minorHAnsi" w:cstheme="minorBidi"/>
          <w:sz w:val="22"/>
          <w:szCs w:val="22"/>
        </w:rPr>
      </w:pPr>
      <w:r w:rsidRPr="00040A4A">
        <w:rPr>
          <w:rStyle w:val="Hyperlink"/>
          <w:color w:val="auto"/>
          <w:u w:val="none"/>
        </w:rPr>
        <w:t>8.7</w:t>
      </w:r>
      <w:r w:rsidRPr="007C48C4">
        <w:rPr>
          <w:rFonts w:asciiTheme="minorHAnsi" w:eastAsiaTheme="minorEastAsia" w:hAnsiTheme="minorHAnsi" w:cstheme="minorBidi"/>
          <w:sz w:val="22"/>
          <w:szCs w:val="22"/>
        </w:rPr>
        <w:tab/>
      </w:r>
      <w:r w:rsidRPr="00040A4A">
        <w:rPr>
          <w:rStyle w:val="Hyperlink"/>
          <w:color w:val="auto"/>
          <w:u w:val="none"/>
        </w:rPr>
        <w:t>RESOURCE SIDE DEMAND SIDE OPTIONS</w:t>
      </w:r>
      <w:r w:rsidRPr="007C48C4">
        <w:rPr>
          <w:webHidden/>
        </w:rPr>
        <w:tab/>
        <w:t>143</w:t>
      </w:r>
    </w:p>
    <w:p w:rsidR="008033E5" w:rsidRPr="008033E5" w:rsidRDefault="008033E5" w:rsidP="008B2EFF">
      <w:pPr>
        <w:pStyle w:val="TOC1"/>
        <w:rPr>
          <w:rFonts w:eastAsiaTheme="minorEastAsia"/>
        </w:rPr>
      </w:pPr>
    </w:p>
    <w:p w:rsidR="00505730" w:rsidRPr="004A2E6E" w:rsidRDefault="00505730" w:rsidP="004A2E6E">
      <w:pPr>
        <w:pStyle w:val="Heading1"/>
        <w:jc w:val="left"/>
        <w:rPr>
          <w:sz w:val="28"/>
          <w:szCs w:val="28"/>
        </w:rPr>
      </w:pPr>
      <w:r w:rsidRPr="003A3426">
        <w:br w:type="page"/>
      </w:r>
      <w:bookmarkStart w:id="442" w:name="_Toc347166964"/>
      <w:bookmarkStart w:id="443" w:name="_Toc138581565"/>
      <w:bookmarkEnd w:id="437"/>
      <w:bookmarkEnd w:id="438"/>
      <w:bookmarkEnd w:id="439"/>
      <w:bookmarkEnd w:id="440"/>
      <w:bookmarkEnd w:id="441"/>
      <w:r w:rsidRPr="004A2E6E">
        <w:rPr>
          <w:sz w:val="28"/>
          <w:szCs w:val="28"/>
        </w:rPr>
        <w:t>8.0</w:t>
      </w:r>
      <w:r w:rsidRPr="004A2E6E">
        <w:rPr>
          <w:sz w:val="28"/>
          <w:szCs w:val="28"/>
        </w:rPr>
        <w:tab/>
        <w:t>FORECAST ASSUMPTIONS OVERVIEW</w:t>
      </w:r>
      <w:bookmarkEnd w:id="442"/>
    </w:p>
    <w:p w:rsidR="00505730" w:rsidRPr="003A3426" w:rsidRDefault="00505730" w:rsidP="00A814D0">
      <w:pPr>
        <w:pStyle w:val="BodyText"/>
        <w:rPr>
          <w:color w:val="auto"/>
        </w:rPr>
      </w:pPr>
      <w:r w:rsidRPr="003A3426">
        <w:rPr>
          <w:color w:val="auto"/>
        </w:rPr>
        <w:t>The Budget 2013 forecast assumptions were jointly developed by Georgia Power Company’s Market Planning, and Financial Planning and Analysis departments</w:t>
      </w:r>
      <w:r w:rsidR="00ED7137" w:rsidRPr="003A3426">
        <w:rPr>
          <w:color w:val="auto"/>
        </w:rPr>
        <w:t>, and Southern Company Services</w:t>
      </w:r>
      <w:r w:rsidRPr="003A3426">
        <w:rPr>
          <w:color w:val="auto"/>
        </w:rPr>
        <w:t xml:space="preserve"> Forecasting, Marketing, Fuel Services, and System Planning departments.  Major assumptions include the economic outlook for the U.S. and Georgia, as well as the long-term outlook for fuel prices and market profiles for class end uses.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Moody’s Analytics provided the economic forecasts for the Budget 2013 energy forecast.  The economic forecast was developed in the summer of 2012.  Moody’s Analytics. is a leading independent provider of economic, financial, country, and industry research designed to meet the diverse planning and information needs of businesses, governments, and professional investors worldwide. Their research has many dimensions: country analysis; financial markets; industrial markets; and regional markets.  Moody’s </w:t>
      </w:r>
      <w:proofErr w:type="spellStart"/>
      <w:r w:rsidRPr="003A3426">
        <w:rPr>
          <w:color w:val="auto"/>
        </w:rPr>
        <w:t>Analytics’s</w:t>
      </w:r>
      <w:proofErr w:type="spellEnd"/>
      <w:r w:rsidRPr="003A3426">
        <w:rPr>
          <w:color w:val="auto"/>
        </w:rPr>
        <w:t xml:space="preserve"> information and services are used in a variety of ways, including strategic planning; product and sales forecasting; risk and sensitivity management; and as investment research.  They have over 500 clients worldwide, including the largest commercial and investment banks, insurance companies, financial services firms, mutual funds, governments at all levels, manufacturers; utilities, and industrial and technology clients (Source: </w:t>
      </w:r>
      <w:r w:rsidRPr="003A3426">
        <w:rPr>
          <w:color w:val="auto"/>
          <w:szCs w:val="24"/>
        </w:rPr>
        <w:t>Moody’s Analytics web page).</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Moody’s </w:t>
      </w:r>
      <w:proofErr w:type="spellStart"/>
      <w:r w:rsidRPr="003A3426">
        <w:rPr>
          <w:color w:val="auto"/>
        </w:rPr>
        <w:t>Analytics’s</w:t>
      </w:r>
      <w:proofErr w:type="spellEnd"/>
      <w:r w:rsidRPr="003A3426">
        <w:rPr>
          <w:color w:val="auto"/>
        </w:rPr>
        <w:t xml:space="preserve"> national and regional economic modeling system is an econometric system used each month to produce economic, demographic, and financial projections at the national, state, metropolitan, and county levels.  The modeling system is composed of two different models.  The models are known as the Industry Dominant Model (“IDM”) and the Comparative Advantage Model (“</w:t>
      </w:r>
      <w:smartTag w:uri="urn:schemas-microsoft-com:office:smarttags" w:element="stockticker">
        <w:r w:rsidRPr="003A3426">
          <w:rPr>
            <w:color w:val="auto"/>
          </w:rPr>
          <w:t>CAM</w:t>
        </w:r>
      </w:smartTag>
      <w:r w:rsidRPr="003A3426">
        <w:rPr>
          <w:color w:val="auto"/>
        </w:rPr>
        <w:t xml:space="preserve">”).   The first is based on the performance of the industrial mix of a region.  The second model places emphasis on the comparative advantages of the economy of the region.   Together the models produce a regional outlook for a specific area.  Moody’s economic forecast was reviewed and validated by Georgia Power Company and </w:t>
      </w:r>
      <w:smartTag w:uri="urn:schemas-microsoft-com:office:smarttags" w:element="stockticker">
        <w:r w:rsidRPr="003A3426">
          <w:rPr>
            <w:color w:val="auto"/>
          </w:rPr>
          <w:t>SCS</w:t>
        </w:r>
      </w:smartTag>
      <w:r w:rsidRPr="003A3426">
        <w:rPr>
          <w:color w:val="auto"/>
        </w:rPr>
        <w:t xml:space="preserve"> Forecasting personnel.  The economic forecast is the foundation for the remaining forecast components (customers and energy).</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As a part of the forecasting process, prices for electricity and alternative fuels such as natural gas and oil are reviewed and analyzed.  Electricity price forecasts were based on results of internal financial planning models.  The financial planning models produce electricity price forecasts assuming a specific company construction plan, the financial needs of Georgia Power Company, and economic conditions.  The electricity price forecasts were developed in the spring of 2012.  Projections of natural gas prices were developed by </w:t>
      </w:r>
      <w:smartTag w:uri="urn:schemas-microsoft-com:office:smarttags" w:element="stockticker">
        <w:r w:rsidRPr="003A3426">
          <w:rPr>
            <w:color w:val="auto"/>
          </w:rPr>
          <w:t>SCS</w:t>
        </w:r>
      </w:smartTag>
      <w:r w:rsidRPr="003A3426">
        <w:rPr>
          <w:color w:val="auto"/>
        </w:rPr>
        <w:t xml:space="preserve"> Fuel Services. Oil price projections were developed by </w:t>
      </w:r>
      <w:smartTag w:uri="urn:schemas-microsoft-com:office:smarttags" w:element="stockticker">
        <w:r w:rsidRPr="003A3426">
          <w:rPr>
            <w:color w:val="auto"/>
          </w:rPr>
          <w:t>SCS</w:t>
        </w:r>
      </w:smartTag>
      <w:r w:rsidRPr="003A3426">
        <w:rPr>
          <w:color w:val="auto"/>
        </w:rPr>
        <w:t xml:space="preserve"> Forecasting using the 2012 Annual Energy Outlook from the Department of Energy.  Georgia Power Company’s long-term forecasting models incorporate these retail fuel prices when modeling the fuel choices and efficiency decisions of consumers and decision-makers.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Other factors such as the impacts of appliance efficiency standards were also considered in both the short- and long-term forecasts. The end-use models for the long-term energy forecast incorporate minimum standards for new appliances as well as replacement options. An aggregate measure of these standards is also used in the short-term residential model.  </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Both the short-term and the long-term energy models assume a 20-year average of Cooling Degree Days and Heating Degree Days for “normal” weather. </w:t>
      </w:r>
    </w:p>
    <w:p w:rsidR="00505730" w:rsidRPr="003A3426" w:rsidRDefault="00505730" w:rsidP="00A814D0">
      <w:pPr>
        <w:pStyle w:val="BodyText"/>
        <w:rPr>
          <w:color w:val="auto"/>
        </w:rPr>
      </w:pPr>
    </w:p>
    <w:p w:rsidR="00505730" w:rsidRPr="004A2E6E" w:rsidRDefault="00505730" w:rsidP="004A2E6E">
      <w:pPr>
        <w:pStyle w:val="Heading1"/>
        <w:jc w:val="left"/>
        <w:rPr>
          <w:sz w:val="28"/>
          <w:szCs w:val="28"/>
        </w:rPr>
      </w:pPr>
      <w:bookmarkStart w:id="444" w:name="_Toc347166965"/>
      <w:r w:rsidRPr="004A2E6E">
        <w:rPr>
          <w:sz w:val="28"/>
          <w:szCs w:val="28"/>
        </w:rPr>
        <w:t>8.1</w:t>
      </w:r>
      <w:r w:rsidRPr="004A2E6E">
        <w:rPr>
          <w:sz w:val="28"/>
          <w:szCs w:val="28"/>
        </w:rPr>
        <w:tab/>
        <w:t>SHORT-TERM ENERGY MODEL ECONOMIC ASSUMPTIONS</w:t>
      </w:r>
      <w:bookmarkEnd w:id="444"/>
    </w:p>
    <w:p w:rsidR="00505730" w:rsidRPr="003A3426" w:rsidRDefault="00505730" w:rsidP="00A814D0">
      <w:pPr>
        <w:pStyle w:val="BodyText"/>
        <w:rPr>
          <w:color w:val="auto"/>
        </w:rPr>
      </w:pPr>
      <w:r w:rsidRPr="003A3426">
        <w:rPr>
          <w:color w:val="auto"/>
        </w:rPr>
        <w:t xml:space="preserve">The Budget 2013 short-term models use economic and demographic inputs from a Georgia forecast produced by Moody’s Analytics. The short-term energy forecasts rely on the monthly interpolations derived from quarterly projections of various economic variables, including personal income, commercial real estate square footage, manufacturing employment, industrial production, and the industry-specific values of gross state product.  Please refer to </w:t>
      </w:r>
      <w:r w:rsidRPr="00915FA0">
        <w:rPr>
          <w:color w:val="auto"/>
        </w:rPr>
        <w:t>Attachment 8.</w:t>
      </w:r>
      <w:r w:rsidR="00915FA0" w:rsidRPr="00915FA0">
        <w:rPr>
          <w:color w:val="auto"/>
        </w:rPr>
        <w:t>6</w:t>
      </w:r>
      <w:r w:rsidRPr="00915FA0">
        <w:rPr>
          <w:color w:val="auto"/>
        </w:rPr>
        <w:t>-1 for</w:t>
      </w:r>
      <w:r w:rsidRPr="003A3426">
        <w:rPr>
          <w:color w:val="auto"/>
        </w:rPr>
        <w:t xml:space="preserve"> details.</w:t>
      </w:r>
    </w:p>
    <w:p w:rsidR="00505730" w:rsidRPr="003A3426" w:rsidRDefault="00505730" w:rsidP="00A814D0"/>
    <w:p w:rsidR="00505730" w:rsidRPr="004A2E6E" w:rsidRDefault="00505730" w:rsidP="004A2E6E">
      <w:pPr>
        <w:pStyle w:val="Heading1"/>
        <w:jc w:val="left"/>
        <w:rPr>
          <w:sz w:val="28"/>
          <w:szCs w:val="28"/>
        </w:rPr>
      </w:pPr>
      <w:r w:rsidRPr="003A3426">
        <w:br w:type="page"/>
      </w:r>
      <w:bookmarkStart w:id="445" w:name="_Toc347166966"/>
      <w:r w:rsidRPr="004A2E6E">
        <w:rPr>
          <w:sz w:val="28"/>
          <w:szCs w:val="28"/>
        </w:rPr>
        <w:t>8.2</w:t>
      </w:r>
      <w:r w:rsidRPr="004A2E6E">
        <w:rPr>
          <w:sz w:val="28"/>
          <w:szCs w:val="28"/>
        </w:rPr>
        <w:tab/>
        <w:t>LONG-TERM ENERGY MODEL ECONOMIC ASSUMPTIONS</w:t>
      </w:r>
      <w:bookmarkEnd w:id="445"/>
    </w:p>
    <w:p w:rsidR="00505730" w:rsidRPr="003A3426" w:rsidRDefault="00505730" w:rsidP="004A2E6E">
      <w:pPr>
        <w:jc w:val="left"/>
      </w:pPr>
    </w:p>
    <w:p w:rsidR="00505730" w:rsidRPr="003A3426" w:rsidRDefault="00505730" w:rsidP="004A2E6E">
      <w:pPr>
        <w:pStyle w:val="Heading2"/>
        <w:jc w:val="left"/>
      </w:pPr>
      <w:bookmarkStart w:id="446" w:name="_Toc347166967"/>
      <w:r w:rsidRPr="003A3426">
        <w:t>8.2.1</w:t>
      </w:r>
      <w:r w:rsidRPr="003A3426">
        <w:tab/>
        <w:t>Overview</w:t>
      </w:r>
      <w:bookmarkEnd w:id="446"/>
      <w:r w:rsidRPr="003A3426">
        <w:t xml:space="preserve"> </w:t>
      </w:r>
    </w:p>
    <w:p w:rsidR="00505730" w:rsidRPr="003A3426" w:rsidRDefault="00505730" w:rsidP="00A814D0">
      <w:pPr>
        <w:pStyle w:val="BodyText"/>
        <w:rPr>
          <w:color w:val="auto"/>
        </w:rPr>
      </w:pPr>
      <w:r w:rsidRPr="003A3426">
        <w:rPr>
          <w:color w:val="auto"/>
        </w:rPr>
        <w:t>The Budget 2013 long-term energy models used economic and demographic inputs developed from the Georgia forecast produced by Moody’s Analytics.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Several general indicators are used to evaluate and assess the state of the Georgia economy.  Gross state product, population, real personal income, inflation, employment, and the number of housing starts are good indicators of the state of the economy.  Inflation was measured using the chain-weighted gross domestic product deflator.  The historical and projected data for several of the economic and demographic variables for the state of Georgia developed in the economic model are provided in </w:t>
      </w:r>
      <w:r w:rsidRPr="00915FA0">
        <w:rPr>
          <w:color w:val="auto"/>
        </w:rPr>
        <w:t>Attachment 8.</w:t>
      </w:r>
      <w:r w:rsidR="00915FA0" w:rsidRPr="00915FA0">
        <w:rPr>
          <w:color w:val="auto"/>
        </w:rPr>
        <w:t>6</w:t>
      </w:r>
      <w:r w:rsidRPr="00915FA0">
        <w:rPr>
          <w:color w:val="auto"/>
        </w:rPr>
        <w:t>-1.</w:t>
      </w:r>
    </w:p>
    <w:p w:rsidR="00505730" w:rsidRPr="003A3426" w:rsidRDefault="00505730" w:rsidP="00A814D0">
      <w:pPr>
        <w:pStyle w:val="BodyText"/>
        <w:rPr>
          <w:color w:val="auto"/>
        </w:rPr>
      </w:pPr>
    </w:p>
    <w:p w:rsidR="00505730" w:rsidRPr="003A3426" w:rsidRDefault="00505730" w:rsidP="004A2E6E">
      <w:pPr>
        <w:pStyle w:val="Heading2"/>
        <w:jc w:val="left"/>
      </w:pPr>
      <w:bookmarkStart w:id="447" w:name="_Toc347166968"/>
      <w:r w:rsidRPr="003A3426">
        <w:t>8.2.2</w:t>
      </w:r>
      <w:r w:rsidRPr="003A3426">
        <w:tab/>
        <w:t>Income (Residential Activity)</w:t>
      </w:r>
      <w:bookmarkEnd w:id="447"/>
    </w:p>
    <w:p w:rsidR="00505730" w:rsidRPr="003A3426" w:rsidRDefault="00505730" w:rsidP="00A814D0">
      <w:pPr>
        <w:pStyle w:val="BodyText"/>
        <w:rPr>
          <w:color w:val="auto"/>
        </w:rPr>
      </w:pPr>
      <w:r w:rsidRPr="003A3426">
        <w:rPr>
          <w:color w:val="auto"/>
        </w:rPr>
        <w:t>The long-term residential energy forecast is produced using average real household income as the key economic driver.  The Georgia average real household income is obtained by dividing real personal income by the number of households in Georgia.  It is assumed that the average derived from this calculation adequately represents the average household income for the residential customers of Georgia Power Company.  Moreover, this proxy is used in forecasting residential energy consumption through describing the income effects on appliance usage.</w:t>
      </w:r>
    </w:p>
    <w:p w:rsidR="00505730" w:rsidRPr="003A3426" w:rsidRDefault="00505730" w:rsidP="00A814D0">
      <w:pPr>
        <w:pStyle w:val="BodyText"/>
        <w:rPr>
          <w:color w:val="auto"/>
        </w:rPr>
      </w:pPr>
    </w:p>
    <w:p w:rsidR="00505730" w:rsidRPr="003A3426" w:rsidRDefault="00505730" w:rsidP="004A2E6E">
      <w:pPr>
        <w:pStyle w:val="Heading2"/>
        <w:jc w:val="left"/>
      </w:pPr>
      <w:bookmarkStart w:id="448" w:name="_Toc347166969"/>
      <w:r w:rsidRPr="003A3426">
        <w:t>8.2.3</w:t>
      </w:r>
      <w:r w:rsidRPr="003A3426">
        <w:tab/>
        <w:t>Floor Space (Commercial Activity)</w:t>
      </w:r>
      <w:bookmarkEnd w:id="448"/>
    </w:p>
    <w:p w:rsidR="00505730" w:rsidRPr="003A3426" w:rsidRDefault="00505730" w:rsidP="00A814D0">
      <w:pPr>
        <w:pStyle w:val="BodyText"/>
        <w:rPr>
          <w:color w:val="auto"/>
        </w:rPr>
      </w:pPr>
      <w:r w:rsidRPr="003A3426">
        <w:rPr>
          <w:color w:val="auto"/>
        </w:rPr>
        <w:t xml:space="preserve">The commercial energy model, COMMEND, used in Budget 2013 uses floor space by building type to produce a long-term forecast.  The economic forecast provides floor space by several economic categories often referred to as building types.  </w:t>
      </w:r>
    </w:p>
    <w:p w:rsidR="00505730" w:rsidRPr="003A3426" w:rsidRDefault="00505730" w:rsidP="00A814D0">
      <w:pPr>
        <w:pStyle w:val="BodyText"/>
        <w:rPr>
          <w:color w:val="auto"/>
        </w:rPr>
      </w:pPr>
    </w:p>
    <w:p w:rsidR="00505730" w:rsidRPr="003A3426" w:rsidRDefault="000F6E64" w:rsidP="004A2E6E">
      <w:pPr>
        <w:pStyle w:val="Heading2"/>
        <w:jc w:val="left"/>
      </w:pPr>
      <w:bookmarkStart w:id="449" w:name="_Toc347166970"/>
      <w:r w:rsidRPr="003A3426">
        <w:t>8.2.4</w:t>
      </w:r>
      <w:r w:rsidRPr="003A3426">
        <w:tab/>
        <w:t>Industrial Production</w:t>
      </w:r>
      <w:r w:rsidR="00505730" w:rsidRPr="003A3426">
        <w:t xml:space="preserve"> (Industrial Activity)</w:t>
      </w:r>
      <w:bookmarkEnd w:id="449"/>
    </w:p>
    <w:p w:rsidR="00505730" w:rsidRPr="003A3426" w:rsidRDefault="00505730" w:rsidP="00A814D0">
      <w:pPr>
        <w:pStyle w:val="BodyText"/>
        <w:rPr>
          <w:color w:val="auto"/>
        </w:rPr>
      </w:pPr>
      <w:r w:rsidRPr="003A3426">
        <w:rPr>
          <w:color w:val="auto"/>
        </w:rPr>
        <w:t>The industrial end-use model, INFORM, used in Budget 2013 uses monthly industrial production by selected SIC categories for the state of Georgia as a driver to forecast long-term energy sales.  This driver describes the output of each SIC category in the industrial class.  Since the energy requirements of each SIC group are closely related to the quantity of output produced, this measure is a good choice for a driver of the industrial forecast.  Since the government reclassified economic activity from a SIC to a NAICS basis in 1997, SIC classified industrial production data is no longer available from Moody’s Analytics. For Budget 2013, industrial production was grouped on a NAICS basis and mapped to SIC during the industrial forecast process.</w:t>
      </w:r>
    </w:p>
    <w:p w:rsidR="00505730" w:rsidRPr="003A3426" w:rsidRDefault="00505730" w:rsidP="00A814D0">
      <w:pPr>
        <w:pStyle w:val="BodyText"/>
        <w:rPr>
          <w:color w:val="auto"/>
        </w:rPr>
      </w:pPr>
    </w:p>
    <w:p w:rsidR="00505730" w:rsidRPr="003A3426" w:rsidRDefault="00505730" w:rsidP="004A2E6E">
      <w:pPr>
        <w:pStyle w:val="Heading2"/>
        <w:jc w:val="left"/>
      </w:pPr>
      <w:bookmarkStart w:id="450" w:name="_Toc347166971"/>
      <w:r w:rsidRPr="003A3426">
        <w:t>8.2.5</w:t>
      </w:r>
      <w:r w:rsidRPr="003A3426">
        <w:tab/>
        <w:t>Demographics</w:t>
      </w:r>
      <w:bookmarkEnd w:id="450"/>
    </w:p>
    <w:p w:rsidR="00505730" w:rsidRPr="003A3426" w:rsidRDefault="00505730" w:rsidP="00A814D0">
      <w:pPr>
        <w:pStyle w:val="BodyText"/>
        <w:rPr>
          <w:color w:val="auto"/>
        </w:rPr>
      </w:pPr>
      <w:r w:rsidRPr="003A3426">
        <w:rPr>
          <w:color w:val="auto"/>
        </w:rPr>
        <w:t>Demographic trends in Georgia are an integral part of the Georgia economy and play an important role in energy consumption trends.  Consequently, several demographic variables are key indicators for the various energy and customer models used in Budget 2013.  Population, the number of households, and housing stock forecasts are produced by the economic model.</w:t>
      </w:r>
    </w:p>
    <w:p w:rsidR="00505730" w:rsidRPr="003A3426" w:rsidRDefault="00505730" w:rsidP="00A814D0">
      <w:pPr>
        <w:pStyle w:val="BodyText"/>
        <w:rPr>
          <w:color w:val="auto"/>
        </w:rPr>
      </w:pPr>
    </w:p>
    <w:p w:rsidR="00505730" w:rsidRPr="003A3426" w:rsidRDefault="00505730" w:rsidP="004A2E6E">
      <w:pPr>
        <w:pStyle w:val="Heading2"/>
        <w:jc w:val="left"/>
      </w:pPr>
      <w:bookmarkStart w:id="451" w:name="_Toc347166972"/>
      <w:r w:rsidRPr="003A3426">
        <w:t>8.2.5.1 Household Size</w:t>
      </w:r>
      <w:bookmarkEnd w:id="451"/>
    </w:p>
    <w:p w:rsidR="00505730" w:rsidRPr="003A3426" w:rsidRDefault="00505730" w:rsidP="00A814D0">
      <w:pPr>
        <w:pStyle w:val="BodyText"/>
        <w:rPr>
          <w:color w:val="auto"/>
        </w:rPr>
      </w:pPr>
      <w:r w:rsidRPr="003A3426">
        <w:rPr>
          <w:color w:val="auto"/>
        </w:rPr>
        <w:t>The long-term residential energy model uses annual projections of the number of persons per household.  This was obtained by dividing the population of Georgia by the number of households in Georgia.  This average represented the characteristics of household size for the residential customers of Georgia Power Company.</w:t>
      </w:r>
    </w:p>
    <w:p w:rsidR="00505730" w:rsidRPr="003A3426" w:rsidRDefault="00505730" w:rsidP="00A814D0">
      <w:pPr>
        <w:pStyle w:val="BodyText"/>
        <w:rPr>
          <w:color w:val="auto"/>
        </w:rPr>
      </w:pPr>
    </w:p>
    <w:p w:rsidR="00505730" w:rsidRPr="003A3426" w:rsidRDefault="00505730" w:rsidP="004A2E6E">
      <w:pPr>
        <w:pStyle w:val="Heading2"/>
        <w:jc w:val="left"/>
      </w:pPr>
      <w:bookmarkStart w:id="452" w:name="_Toc347166973"/>
      <w:r w:rsidRPr="003A3426">
        <w:t>8.2.5.2 Housing Type Distribution</w:t>
      </w:r>
      <w:bookmarkEnd w:id="452"/>
    </w:p>
    <w:p w:rsidR="00505730" w:rsidRPr="003A3426" w:rsidRDefault="00505730" w:rsidP="00A814D0">
      <w:pPr>
        <w:pStyle w:val="BodyText"/>
        <w:rPr>
          <w:color w:val="auto"/>
        </w:rPr>
      </w:pPr>
      <w:r w:rsidRPr="003A3426">
        <w:rPr>
          <w:color w:val="auto"/>
        </w:rPr>
        <w:t xml:space="preserve">The long-term residential energy model, REEPS, is configured to forecast energy sales by housing type.  The three housing types modeled are single family, multi-family, and manufactured homes.  REEPS requires an annual projection of the housing stock by each of these housing types.  Historical and forecast values for the Georgia Power Company residential customer housing stock distributions by housing type were based on the 2007 Georgia Power Company Residential Saturation Survey and Moody’s </w:t>
      </w:r>
      <w:proofErr w:type="spellStart"/>
      <w:r w:rsidRPr="003A3426">
        <w:rPr>
          <w:color w:val="auto"/>
        </w:rPr>
        <w:t>Analytics’s</w:t>
      </w:r>
      <w:proofErr w:type="spellEnd"/>
      <w:r w:rsidRPr="003A3426">
        <w:rPr>
          <w:color w:val="auto"/>
        </w:rPr>
        <w:t xml:space="preserve"> housing stock forecast.</w:t>
      </w:r>
    </w:p>
    <w:p w:rsidR="00505730" w:rsidRPr="003A3426" w:rsidRDefault="00505730" w:rsidP="00A814D0"/>
    <w:p w:rsidR="00505730" w:rsidRPr="004A2E6E" w:rsidRDefault="00505730" w:rsidP="004A2E6E">
      <w:pPr>
        <w:pStyle w:val="Heading1"/>
        <w:jc w:val="left"/>
        <w:rPr>
          <w:sz w:val="28"/>
          <w:szCs w:val="28"/>
        </w:rPr>
      </w:pPr>
      <w:bookmarkStart w:id="453" w:name="_Toc347166974"/>
      <w:r w:rsidRPr="004A2E6E">
        <w:rPr>
          <w:sz w:val="28"/>
          <w:szCs w:val="28"/>
        </w:rPr>
        <w:t>8.3</w:t>
      </w:r>
      <w:r w:rsidRPr="004A2E6E">
        <w:rPr>
          <w:sz w:val="28"/>
          <w:szCs w:val="28"/>
        </w:rPr>
        <w:tab/>
      </w:r>
      <w:smartTag w:uri="urn:schemas-microsoft-com:office:smarttags" w:element="stockticker">
        <w:r w:rsidRPr="004A2E6E">
          <w:rPr>
            <w:sz w:val="28"/>
            <w:szCs w:val="28"/>
          </w:rPr>
          <w:t>FUEL</w:t>
        </w:r>
      </w:smartTag>
      <w:r w:rsidRPr="004A2E6E">
        <w:rPr>
          <w:sz w:val="28"/>
          <w:szCs w:val="28"/>
        </w:rPr>
        <w:t xml:space="preserve"> PRICE ASSUMPTIONS</w:t>
      </w:r>
      <w:bookmarkEnd w:id="453"/>
    </w:p>
    <w:p w:rsidR="00505730" w:rsidRPr="003A3426" w:rsidRDefault="00505730" w:rsidP="004A2E6E">
      <w:pPr>
        <w:jc w:val="left"/>
      </w:pPr>
    </w:p>
    <w:p w:rsidR="00505730" w:rsidRPr="003A3426" w:rsidRDefault="00505730" w:rsidP="004A2E6E">
      <w:pPr>
        <w:pStyle w:val="Heading2"/>
        <w:jc w:val="left"/>
      </w:pPr>
      <w:bookmarkStart w:id="454" w:name="_Toc347166975"/>
      <w:r w:rsidRPr="003A3426">
        <w:t>8.3.1</w:t>
      </w:r>
      <w:r w:rsidRPr="003A3426">
        <w:tab/>
        <w:t>Forecasts by Fuel Type: Electricity, Natural Gas, Refined Oil</w:t>
      </w:r>
      <w:bookmarkEnd w:id="454"/>
    </w:p>
    <w:p w:rsidR="00505730" w:rsidRPr="003A3426" w:rsidRDefault="00505730" w:rsidP="00A814D0">
      <w:pPr>
        <w:pStyle w:val="BodyText"/>
        <w:rPr>
          <w:color w:val="auto"/>
        </w:rPr>
      </w:pPr>
      <w:r w:rsidRPr="003A3426">
        <w:rPr>
          <w:color w:val="auto"/>
        </w:rPr>
        <w:t>Forecasts of retail fuel prices were required for the energy models of three customer classes: residential, commercial, and industrial.</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 long-term residential, commercial</w:t>
      </w:r>
      <w:r w:rsidR="003C16C7" w:rsidRPr="003A3426">
        <w:rPr>
          <w:color w:val="auto"/>
        </w:rPr>
        <w:t>,</w:t>
      </w:r>
      <w:r w:rsidRPr="003A3426">
        <w:rPr>
          <w:color w:val="auto"/>
        </w:rPr>
        <w:t xml:space="preserve"> and industrial energy models require forecasted fuel prices as an exogenous input.  The electricity price forecas</w:t>
      </w:r>
      <w:r w:rsidR="00BB2E72" w:rsidRPr="003A3426">
        <w:rPr>
          <w:color w:val="auto"/>
        </w:rPr>
        <w:t>ts are based on results of</w:t>
      </w:r>
      <w:r w:rsidRPr="003A3426">
        <w:rPr>
          <w:color w:val="auto"/>
        </w:rPr>
        <w:t xml:space="preserve"> financial planning models produced by Financial Planning and Analysis.  These prices were developed in the spring of 2012.  The natural gas prices are developed by </w:t>
      </w:r>
      <w:smartTag w:uri="urn:schemas-microsoft-com:office:smarttags" w:element="stockticker">
        <w:r w:rsidRPr="003A3426">
          <w:rPr>
            <w:color w:val="auto"/>
          </w:rPr>
          <w:t>SCS</w:t>
        </w:r>
      </w:smartTag>
      <w:r w:rsidRPr="003A3426">
        <w:rPr>
          <w:color w:val="auto"/>
        </w:rPr>
        <w:t xml:space="preserve"> Fuel Services. The oil prices are developed using the 2012 Annual Energy Outlook from the Department of Energy.  The long-term forecasting models incorporate these retail fuel prices when modeling the fuel choices and efficiency decisions of consumers and decision-makers.  Electricity, natural gas, and oil price projections for the residential, commercial, and industrial classes are presented in </w:t>
      </w:r>
      <w:r w:rsidRPr="00915FA0">
        <w:rPr>
          <w:color w:val="auto"/>
        </w:rPr>
        <w:t>Attachment 8.</w:t>
      </w:r>
      <w:r w:rsidR="00915FA0" w:rsidRPr="00915FA0">
        <w:rPr>
          <w:color w:val="auto"/>
        </w:rPr>
        <w:t>6</w:t>
      </w:r>
      <w:r w:rsidRPr="00915FA0">
        <w:rPr>
          <w:color w:val="auto"/>
        </w:rPr>
        <w:t>-2.</w:t>
      </w:r>
    </w:p>
    <w:p w:rsidR="00505730" w:rsidRPr="003A3426" w:rsidRDefault="00505730" w:rsidP="00A814D0">
      <w:pPr>
        <w:pStyle w:val="BodyText"/>
        <w:rPr>
          <w:color w:val="auto"/>
        </w:rPr>
      </w:pPr>
    </w:p>
    <w:p w:rsidR="00505730" w:rsidRPr="003A3426" w:rsidRDefault="004A2E6E" w:rsidP="004A2E6E">
      <w:pPr>
        <w:pStyle w:val="Heading2"/>
        <w:jc w:val="left"/>
      </w:pPr>
      <w:bookmarkStart w:id="455" w:name="_Toc347166976"/>
      <w:r w:rsidRPr="003A3426">
        <w:t>8.3.</w:t>
      </w:r>
      <w:r>
        <w:t>2</w:t>
      </w:r>
      <w:r w:rsidRPr="003A3426">
        <w:tab/>
      </w:r>
      <w:r w:rsidR="00505730" w:rsidRPr="003A3426">
        <w:t>Substitution of Electricity with Competing Fuels, Saturation</w:t>
      </w:r>
      <w:r w:rsidR="00637712" w:rsidRPr="003A3426">
        <w:t>,</w:t>
      </w:r>
      <w:r w:rsidR="00505730" w:rsidRPr="003A3426">
        <w:t xml:space="preserve"> and</w:t>
      </w:r>
      <w:r w:rsidR="006C08ED">
        <w:t xml:space="preserve"> Penetration</w:t>
      </w:r>
      <w:bookmarkEnd w:id="455"/>
    </w:p>
    <w:p w:rsidR="00505730" w:rsidRPr="003A3426" w:rsidRDefault="00505730" w:rsidP="00A814D0">
      <w:pPr>
        <w:pStyle w:val="BodyText"/>
        <w:rPr>
          <w:color w:val="auto"/>
        </w:rPr>
      </w:pPr>
      <w:r w:rsidRPr="003A3426">
        <w:rPr>
          <w:color w:val="auto"/>
        </w:rPr>
        <w:t>Fuel choice is an important factor to consider in the development of the forecast.  Each customer responds, in various ways, to the price of electricity relative to the price of alternative fuels.  The responsiveness of the customer, or decision-maker, depends on the customer’s desire and ability to change.  These factors are recognized and are incorporated in the Georgia Power Company forecast.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The residential long-term energy model incorporates electricity and gas prices.  The model calibrates the historical base year energies for each appliance type to unit energy consumption (“UEC”) values and total class energy.  The UEC’s are derived from conditional demand studies, engineering estimates, and field tests and observations.  The model uses multinomial </w:t>
      </w:r>
      <w:proofErr w:type="spellStart"/>
      <w:r w:rsidRPr="003A3426">
        <w:rPr>
          <w:color w:val="auto"/>
        </w:rPr>
        <w:t>logit</w:t>
      </w:r>
      <w:proofErr w:type="spellEnd"/>
      <w:r w:rsidRPr="003A3426">
        <w:rPr>
          <w:color w:val="auto"/>
        </w:rPr>
        <w:t xml:space="preserve"> logic to calibrate the effect of the base year prices to the energies by appliance.  The multinomial logic is extended throughout the forecast period and uses a measurement of price elasticity to describe the customer’s responsiveness to changes in price.  The price elasticity is obtained from national estimates.  In this way, the effect on energy is a result of the responsiveness (price elasticity) that a customer has to a specified change in fuel price.  The choice of a new appliance is determined by evaluating the life cycle cost of alternative appliances for a given end use.  The life cycle cost includes the projected price of electricity, capital cost, and consumer discount rate.</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A residential customer can respond to electricity prices by changing his thermostat setting (setting his own comfort level), altering the use of his appliances, turning off unnecessary lights, or changing any number of behaviors that result in a change in consumption.</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 residential, commercial, and industrial long-term energy models use the same modeling and conceptual framework.  The model simulates the decision making process of the decision maker by evaluating both price and non-price factors.  The price-related factors include the operating cost, capital cost, and any additional O&amp;M cost</w:t>
      </w:r>
      <w:r w:rsidR="00B71DDC" w:rsidRPr="003A3426">
        <w:rPr>
          <w:color w:val="auto"/>
        </w:rPr>
        <w:t>s</w:t>
      </w:r>
      <w:r w:rsidRPr="003A3426">
        <w:rPr>
          <w:color w:val="auto"/>
        </w:rPr>
        <w:t xml:space="preserve"> that are associated with each end-use appliance.  The non-price factors include consumer preferences, perceptions, and behavioral practices that are not price related but influence the selection of an appliance technology.  The model calibrates to historical energy patterns and assigns the responses to price and non-price factors.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 model focuses on decisions made at the margin.  For example, in the construction of a building or plant, the building owner or plant manager evaluates all of the available efficiency options given the fuel prices for each of those options.  He looks at the costs associated with those options, including fuel price, capital cost, life cycle cost, and associated O&amp;M of each technology choice.  All of these factors are evaluated given the consumer’s (building owner or plant manager) implied discount rates.  In addition to evaluating all of the price factors, he also evaluates non-price factors.  His decisions include his biases for or against particular choices based on his preferences, attitudes, and perceptions.  The model simulates this by evaluating the end-use fuel choices based on economic choices and then compares this to the historical choices actually made.  Any difference between the economic choice due to price and actual historical choice is assumed to be a non-price market factor.</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In the forecast, economic and non-price factors are considered in order to determine the end-use market shares that decision makers would choose.  The capital cost, operating cost, and O&amp;M costs make up the life cycle cost of a particular energy using device with a known or assumed efficiency.  As the prices vary among the alternative fuels (e.g., electricity and gas), the operating cost will also vary and will affect the choices of end-use fuel types made by the consumer.  Likewise, as the capital cost of the appliances of alternative fuel choices vary, the choices of appliances will also vary.  In this manner, the long-term commercial and industrial energy models capture the effects of competing fuels in end uses.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End-use data showing penetration and saturation rates are provided in Section 5.</w:t>
      </w:r>
    </w:p>
    <w:p w:rsidR="00505730" w:rsidRPr="004A2E6E" w:rsidRDefault="00505730" w:rsidP="004A2E6E">
      <w:pPr>
        <w:pStyle w:val="Heading1"/>
        <w:jc w:val="left"/>
        <w:rPr>
          <w:sz w:val="28"/>
          <w:szCs w:val="28"/>
        </w:rPr>
      </w:pPr>
      <w:r w:rsidRPr="003A3426">
        <w:br w:type="page"/>
      </w:r>
      <w:bookmarkStart w:id="456" w:name="_Toc347166977"/>
      <w:r w:rsidRPr="004A2E6E">
        <w:rPr>
          <w:sz w:val="28"/>
          <w:szCs w:val="28"/>
        </w:rPr>
        <w:t>8.4</w:t>
      </w:r>
      <w:r w:rsidRPr="004A2E6E">
        <w:rPr>
          <w:sz w:val="28"/>
          <w:szCs w:val="28"/>
        </w:rPr>
        <w:tab/>
        <w:t>FORECAST ADJUSTMENTS</w:t>
      </w:r>
      <w:bookmarkEnd w:id="456"/>
    </w:p>
    <w:p w:rsidR="00505730" w:rsidRPr="003A3426" w:rsidRDefault="00505730" w:rsidP="00A814D0"/>
    <w:p w:rsidR="00505730" w:rsidRPr="003A3426" w:rsidRDefault="00505730" w:rsidP="00A814D0">
      <w:pPr>
        <w:pStyle w:val="BodyText"/>
        <w:rPr>
          <w:color w:val="auto"/>
        </w:rPr>
      </w:pPr>
      <w:r w:rsidRPr="003A3426">
        <w:rPr>
          <w:color w:val="auto"/>
        </w:rPr>
        <w:t xml:space="preserve">Demand </w:t>
      </w:r>
      <w:r w:rsidR="00AA6A94">
        <w:rPr>
          <w:color w:val="auto"/>
        </w:rPr>
        <w:t>s</w:t>
      </w:r>
      <w:r w:rsidRPr="003A3426">
        <w:rPr>
          <w:color w:val="auto"/>
        </w:rPr>
        <w:t xml:space="preserve">ide </w:t>
      </w:r>
      <w:r w:rsidR="00AA6A94">
        <w:rPr>
          <w:color w:val="auto"/>
        </w:rPr>
        <w:t>s</w:t>
      </w:r>
      <w:r w:rsidRPr="003A3426">
        <w:rPr>
          <w:color w:val="auto"/>
        </w:rPr>
        <w:t xml:space="preserve">trategies and </w:t>
      </w:r>
      <w:r w:rsidR="00AA6A94">
        <w:rPr>
          <w:color w:val="auto"/>
        </w:rPr>
        <w:t>c</w:t>
      </w:r>
      <w:r w:rsidRPr="003A3426">
        <w:rPr>
          <w:color w:val="auto"/>
        </w:rPr>
        <w:t xml:space="preserve">ustomer </w:t>
      </w:r>
      <w:r w:rsidR="00AA6A94">
        <w:rPr>
          <w:color w:val="auto"/>
        </w:rPr>
        <w:t>a</w:t>
      </w:r>
      <w:r w:rsidRPr="003A3426">
        <w:rPr>
          <w:color w:val="auto"/>
        </w:rPr>
        <w:t xml:space="preserve">ctions, existing distribution efficiency program (“DEP”), and Time of Use (“TOU”) rates are captured directly in the forecast.  </w:t>
      </w:r>
      <w:smartTag w:uri="urn:schemas-microsoft-com:office:smarttags" w:element="stockticker">
        <w:r w:rsidRPr="003A3426">
          <w:rPr>
            <w:color w:val="auto"/>
          </w:rPr>
          <w:t>RTP</w:t>
        </w:r>
      </w:smartTag>
      <w:r w:rsidRPr="003A3426">
        <w:rPr>
          <w:color w:val="auto"/>
        </w:rPr>
        <w:t xml:space="preserve"> response, cogeneration, and </w:t>
      </w:r>
      <w:r w:rsidR="00AA6A94">
        <w:rPr>
          <w:color w:val="auto"/>
        </w:rPr>
        <w:t>new DSM</w:t>
      </w:r>
      <w:r w:rsidRPr="003A3426">
        <w:rPr>
          <w:color w:val="auto"/>
        </w:rPr>
        <w:t xml:space="preserve"> are captured in the forecast through an external adjustment.  Attachment 6.0-1 shows the external adjustments capturing the annual impacts of </w:t>
      </w:r>
      <w:smartTag w:uri="urn:schemas-microsoft-com:office:smarttags" w:element="stockticker">
        <w:r w:rsidRPr="003A3426">
          <w:rPr>
            <w:color w:val="auto"/>
          </w:rPr>
          <w:t>RTP</w:t>
        </w:r>
      </w:smartTag>
      <w:r w:rsidRPr="003A3426">
        <w:rPr>
          <w:color w:val="auto"/>
        </w:rPr>
        <w:t xml:space="preserve"> response, cogeneration, and </w:t>
      </w:r>
      <w:r w:rsidR="00AA6A94">
        <w:rPr>
          <w:color w:val="auto"/>
        </w:rPr>
        <w:t>new DSM</w:t>
      </w:r>
      <w:r w:rsidRPr="003A3426">
        <w:rPr>
          <w:color w:val="auto"/>
        </w:rPr>
        <w:t xml:space="preserve"> to the peak demand.  </w:t>
      </w:r>
    </w:p>
    <w:p w:rsidR="00505730" w:rsidRPr="003A3426" w:rsidRDefault="00505730" w:rsidP="00A814D0">
      <w:pPr>
        <w:pStyle w:val="BodyText"/>
        <w:rPr>
          <w:color w:val="auto"/>
        </w:rPr>
      </w:pPr>
    </w:p>
    <w:p w:rsidR="00505730" w:rsidRPr="003A3426" w:rsidRDefault="00505730" w:rsidP="004A2E6E">
      <w:pPr>
        <w:pStyle w:val="Heading2"/>
        <w:jc w:val="left"/>
      </w:pPr>
      <w:bookmarkStart w:id="457" w:name="_Toc347166978"/>
      <w:r w:rsidRPr="003A3426">
        <w:t>8.4.1</w:t>
      </w:r>
      <w:r w:rsidRPr="003A3426">
        <w:tab/>
        <w:t>Demand Side Strategies and Customer Actions</w:t>
      </w:r>
      <w:bookmarkEnd w:id="457"/>
    </w:p>
    <w:p w:rsidR="00505730" w:rsidRPr="003A3426" w:rsidRDefault="00505730" w:rsidP="00A814D0">
      <w:pPr>
        <w:pStyle w:val="BodyText"/>
        <w:rPr>
          <w:color w:val="auto"/>
        </w:rPr>
      </w:pPr>
      <w:r w:rsidRPr="003A3426">
        <w:rPr>
          <w:color w:val="auto"/>
        </w:rPr>
        <w:t>The Budget 2013 forecast incorporated adjustments for load responses by customers to changes in price, as well as for demand side programs being offered to customers that are anticipated to result in reduced peak demand.  There are two types of impacts incorporated directly in the forecast:  (1) the historical set of customer actions embedded in the historical data that are implicitly propagated throughout the forecast, and (2) adopted efficiency standards in the residential end-use models.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Georgia Power Company offers marketing programs to promote energy savings to residential customers and to encourage use during off-peak months.  These programs have existed for more than a decade and the benefits from the programs are embedded in Georgia Power Company’s historical load and energy sales.  Therefore, the forecasts produced by using historical energy data and the embedded energy effects have an embedded effect propagated throughout the forecast.  Other conservation measures undertaken by customers, whether explicitly induced by a marketing program or proactively undertaken by a customer for some other reason will become embedded in the historical energy data and will be implicitly propagated throughout the forecast.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An additional type of demand side impact considered in the Budget 2013 forecast is the adopted efficiency standards in the residential end-use models.  The efficiency standards represent the continuing trend of increasing end-use efficiency driven in part by programs such as ENERGY </w:t>
      </w:r>
      <w:smartTag w:uri="urn:schemas-microsoft-com:office:smarttags" w:element="stockticker">
        <w:r w:rsidRPr="003A3426">
          <w:rPr>
            <w:color w:val="auto"/>
          </w:rPr>
          <w:t>STAR</w:t>
        </w:r>
      </w:smartTag>
      <w:r w:rsidRPr="003A3426">
        <w:rPr>
          <w:color w:val="auto"/>
        </w:rPr>
        <w:t xml:space="preserve">®.  </w:t>
      </w:r>
    </w:p>
    <w:p w:rsidR="00505730" w:rsidRPr="003A3426" w:rsidRDefault="00505730" w:rsidP="00A814D0">
      <w:pPr>
        <w:pStyle w:val="Heading2"/>
      </w:pPr>
    </w:p>
    <w:p w:rsidR="00505730" w:rsidRPr="003A3426" w:rsidRDefault="00505730" w:rsidP="004A2E6E">
      <w:pPr>
        <w:pStyle w:val="Heading2"/>
        <w:jc w:val="left"/>
      </w:pPr>
      <w:r w:rsidRPr="003A3426">
        <w:br w:type="page"/>
      </w:r>
      <w:bookmarkStart w:id="458" w:name="_Toc347166979"/>
      <w:r w:rsidRPr="003A3426">
        <w:t>8.4.2</w:t>
      </w:r>
      <w:r w:rsidRPr="003A3426">
        <w:tab/>
        <w:t>Cogeneration</w:t>
      </w:r>
      <w:bookmarkEnd w:id="458"/>
    </w:p>
    <w:p w:rsidR="00505730" w:rsidRPr="003A3426" w:rsidRDefault="00505730" w:rsidP="00A814D0">
      <w:pPr>
        <w:pStyle w:val="BodyText"/>
        <w:rPr>
          <w:color w:val="auto"/>
        </w:rPr>
      </w:pPr>
      <w:r w:rsidRPr="003A3426">
        <w:rPr>
          <w:color w:val="auto"/>
        </w:rPr>
        <w:t>The effects of cogeneration are incorporated in the Budget 2013 forecast.  Available near-term information for known and expected cogeneration projects has been assembled. INFORM was developed as the basis of electricity sales without assumptions for new cogeneration.  Adjustments to the Budget 2013 forecast for the impacts of additional (new) cogeneration were made exogenously and were applied to the commercial and industrial forecast</w:t>
      </w:r>
      <w:r w:rsidR="00EE01FD" w:rsidRPr="003A3426">
        <w:rPr>
          <w:color w:val="auto"/>
        </w:rPr>
        <w:t>s</w:t>
      </w:r>
      <w:r w:rsidRPr="003A3426">
        <w:rPr>
          <w:color w:val="auto"/>
        </w:rPr>
        <w:t xml:space="preserve"> beginning in </w:t>
      </w:r>
      <w:r w:rsidR="00EE01FD" w:rsidRPr="003A3426">
        <w:rPr>
          <w:color w:val="auto"/>
        </w:rPr>
        <w:t>2012</w:t>
      </w:r>
      <w:r w:rsidRPr="003A3426">
        <w:rPr>
          <w:color w:val="auto"/>
        </w:rPr>
        <w:t>.  Attachments 8.</w:t>
      </w:r>
      <w:r w:rsidR="001B241D" w:rsidRPr="003A3426">
        <w:rPr>
          <w:color w:val="auto"/>
        </w:rPr>
        <w:t>6</w:t>
      </w:r>
      <w:r w:rsidRPr="003A3426">
        <w:rPr>
          <w:color w:val="auto"/>
        </w:rPr>
        <w:t>-3 (cogeneration energy reduction at meter) and 8.</w:t>
      </w:r>
      <w:r w:rsidR="001B241D" w:rsidRPr="003A3426">
        <w:rPr>
          <w:color w:val="auto"/>
        </w:rPr>
        <w:t>6</w:t>
      </w:r>
      <w:r w:rsidRPr="003A3426">
        <w:rPr>
          <w:color w:val="auto"/>
        </w:rPr>
        <w:t xml:space="preserve">-4 (cogeneration reduction at generator) each provides a table of the projected cogeneration.  </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Information for known and expected increases in cogeneration was obtained by Georgia Power Company Sales and Service personnel from interviews with industrial customers with either existing cogeneration or an announced project.  A probability that each reported cogeneration project would actually materialize was estimated for each.  The probability-weighted MW announcements were then used to project the amount of additional cogeneration to incorporate in the forecast.  The estimated MW cogeneration load was then converted into MWh energy generation using a common load factor.</w:t>
      </w:r>
    </w:p>
    <w:p w:rsidR="00505730" w:rsidRPr="003A3426" w:rsidRDefault="00505730" w:rsidP="00A814D0">
      <w:pPr>
        <w:pStyle w:val="BodyText"/>
        <w:rPr>
          <w:color w:val="auto"/>
        </w:rPr>
      </w:pPr>
    </w:p>
    <w:p w:rsidR="00505730" w:rsidRPr="003A3426" w:rsidRDefault="00505730" w:rsidP="004A2E6E">
      <w:pPr>
        <w:pStyle w:val="Heading2"/>
        <w:jc w:val="left"/>
      </w:pPr>
      <w:bookmarkStart w:id="459" w:name="_Toc347166980"/>
      <w:r w:rsidRPr="003A3426">
        <w:t>8.4.3</w:t>
      </w:r>
      <w:r w:rsidRPr="003A3426">
        <w:tab/>
        <w:t>Real Time Pricing and Time of Use</w:t>
      </w:r>
      <w:bookmarkEnd w:id="459"/>
    </w:p>
    <w:p w:rsidR="00505730" w:rsidRPr="003A3426" w:rsidRDefault="00505730" w:rsidP="00A814D0">
      <w:pPr>
        <w:pStyle w:val="BodyText"/>
        <w:rPr>
          <w:color w:val="auto"/>
        </w:rPr>
      </w:pPr>
      <w:r w:rsidRPr="003A3426">
        <w:rPr>
          <w:color w:val="auto"/>
        </w:rPr>
        <w:t xml:space="preserve">The </w:t>
      </w:r>
      <w:smartTag w:uri="urn:schemas-microsoft-com:office:smarttags" w:element="stockticker">
        <w:r w:rsidRPr="003A3426">
          <w:rPr>
            <w:color w:val="auto"/>
          </w:rPr>
          <w:t>RTP</w:t>
        </w:r>
      </w:smartTag>
      <w:r w:rsidRPr="003A3426">
        <w:rPr>
          <w:color w:val="auto"/>
        </w:rPr>
        <w:t xml:space="preserve"> rate is designed to enable customers to take advantage of the variations in hourly system marginal costs.  This gives the customer the opportunity to control their own cost in using electricity by changing their load shape in response to hourly price signals.  Current estimates based on analyses of customer responsiveness to the </w:t>
      </w:r>
      <w:smartTag w:uri="urn:schemas-microsoft-com:office:smarttags" w:element="stockticker">
        <w:r w:rsidRPr="003A3426">
          <w:rPr>
            <w:color w:val="auto"/>
          </w:rPr>
          <w:t>RTP</w:t>
        </w:r>
      </w:smartTag>
      <w:r w:rsidRPr="003A3426">
        <w:rPr>
          <w:color w:val="auto"/>
        </w:rPr>
        <w:t xml:space="preserve"> rate indicate a</w:t>
      </w:r>
      <w:r w:rsidR="00920C5A" w:rsidRPr="003A3426">
        <w:rPr>
          <w:color w:val="auto"/>
        </w:rPr>
        <w:t xml:space="preserve"> reduction to peak demand of </w:t>
      </w:r>
      <w:r w:rsidR="00847DDF" w:rsidRPr="00863BA0">
        <w:rPr>
          <w:b/>
          <w:color w:val="auto"/>
          <w:sz w:val="12"/>
          <w:szCs w:val="12"/>
        </w:rPr>
        <w:t>REDACTED</w:t>
      </w:r>
      <w:r w:rsidR="00920C5A" w:rsidRPr="003A3426">
        <w:rPr>
          <w:color w:val="auto"/>
        </w:rPr>
        <w:t xml:space="preserve"> MW in 2012</w:t>
      </w:r>
      <w:r w:rsidRPr="003A3426">
        <w:rPr>
          <w:color w:val="auto"/>
        </w:rPr>
        <w:t xml:space="preserve">, </w:t>
      </w:r>
      <w:r w:rsidR="00920C5A" w:rsidRPr="003A3426">
        <w:rPr>
          <w:color w:val="auto"/>
        </w:rPr>
        <w:t xml:space="preserve">increasing to a reduction of </w:t>
      </w:r>
      <w:r w:rsidR="00847DDF" w:rsidRPr="00863BA0">
        <w:rPr>
          <w:b/>
          <w:color w:val="auto"/>
          <w:sz w:val="12"/>
          <w:szCs w:val="12"/>
        </w:rPr>
        <w:t>REDACTED</w:t>
      </w:r>
      <w:r w:rsidR="00920C5A" w:rsidRPr="003A3426">
        <w:rPr>
          <w:color w:val="auto"/>
        </w:rPr>
        <w:t xml:space="preserve"> MW in 2032</w:t>
      </w:r>
      <w:r w:rsidRPr="003A3426">
        <w:rPr>
          <w:color w:val="auto"/>
        </w:rPr>
        <w:t xml:space="preserve">.   </w:t>
      </w:r>
      <w:smartTag w:uri="urn:schemas-microsoft-com:office:smarttags" w:element="stockticker">
        <w:r w:rsidRPr="003A3426">
          <w:rPr>
            <w:color w:val="auto"/>
          </w:rPr>
          <w:t>RTP</w:t>
        </w:r>
      </w:smartTag>
      <w:r w:rsidRPr="003A3426">
        <w:rPr>
          <w:color w:val="auto"/>
        </w:rPr>
        <w:t xml:space="preserve"> response is captured in the forecast through an external adjustment.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TOU rates also give customers the incentive to control their costs by the differentiation of the prices of energy depending on time of day.  Customers have been on TOU rates for a number of years and the impact of their usage patterns is being captured in the class load shapes that were used in development of the peak demand model.</w:t>
      </w:r>
    </w:p>
    <w:p w:rsidR="00505730" w:rsidRPr="003A3426" w:rsidRDefault="00505730" w:rsidP="00A814D0">
      <w:pPr>
        <w:pStyle w:val="BodyText"/>
        <w:rPr>
          <w:color w:val="auto"/>
        </w:rPr>
      </w:pPr>
    </w:p>
    <w:p w:rsidR="00505730" w:rsidRPr="003A3426" w:rsidRDefault="00505730" w:rsidP="004A2E6E">
      <w:pPr>
        <w:pStyle w:val="Heading2"/>
        <w:jc w:val="left"/>
      </w:pPr>
      <w:bookmarkStart w:id="460" w:name="_Toc347166981"/>
      <w:r w:rsidRPr="003A3426">
        <w:t>8.4.4</w:t>
      </w:r>
      <w:r w:rsidRPr="003A3426">
        <w:tab/>
        <w:t>Distribution Efficiency Program</w:t>
      </w:r>
      <w:bookmarkEnd w:id="460"/>
    </w:p>
    <w:p w:rsidR="00505730" w:rsidRPr="003A3426" w:rsidRDefault="00505730" w:rsidP="00A814D0">
      <w:pPr>
        <w:pStyle w:val="BodyText"/>
        <w:rPr>
          <w:color w:val="auto"/>
        </w:rPr>
      </w:pPr>
      <w:r w:rsidRPr="003A3426">
        <w:rPr>
          <w:color w:val="auto"/>
        </w:rPr>
        <w:t xml:space="preserve">Georgia Power’s Distribution Efficiency Program consists of two parts.  DEP and </w:t>
      </w:r>
      <w:smartTag w:uri="urn:schemas-microsoft-com:office:smarttags" w:element="stockticker">
        <w:r w:rsidRPr="003A3426">
          <w:rPr>
            <w:color w:val="auto"/>
          </w:rPr>
          <w:t>CVR</w:t>
        </w:r>
      </w:smartTag>
      <w:r w:rsidRPr="003A3426">
        <w:rPr>
          <w:color w:val="auto"/>
        </w:rPr>
        <w:t xml:space="preserve"> (Conservation Voltage Reduction).  The Distribution Efficiency Program was implemented in 1998 and the direct benefits of system load reduction have been captured in the load history and therefore directly in the forecast.  Benefits from </w:t>
      </w:r>
      <w:smartTag w:uri="urn:schemas-microsoft-com:office:smarttags" w:element="stockticker">
        <w:r w:rsidRPr="003A3426">
          <w:rPr>
            <w:color w:val="auto"/>
          </w:rPr>
          <w:t>CVR</w:t>
        </w:r>
      </w:smartTag>
      <w:r w:rsidRPr="003A3426">
        <w:rPr>
          <w:color w:val="auto"/>
        </w:rPr>
        <w:t xml:space="preserve"> are Resource Adjustments.  </w:t>
      </w:r>
    </w:p>
    <w:p w:rsidR="00505730" w:rsidRPr="003A3426" w:rsidRDefault="00505730" w:rsidP="00A814D0">
      <w:pPr>
        <w:pStyle w:val="BodyText"/>
        <w:rPr>
          <w:color w:val="auto"/>
        </w:rPr>
      </w:pPr>
      <w:r w:rsidRPr="003A3426">
        <w:rPr>
          <w:color w:val="auto"/>
        </w:rPr>
        <w:t xml:space="preserve">  </w:t>
      </w:r>
    </w:p>
    <w:p w:rsidR="00505730" w:rsidRPr="003A3426" w:rsidRDefault="00505730" w:rsidP="00A814D0">
      <w:pPr>
        <w:pStyle w:val="BodyText"/>
        <w:rPr>
          <w:color w:val="auto"/>
        </w:rPr>
      </w:pPr>
    </w:p>
    <w:p w:rsidR="00505730" w:rsidRPr="004A2E6E" w:rsidRDefault="00505730" w:rsidP="004A2E6E">
      <w:pPr>
        <w:pStyle w:val="Heading1"/>
        <w:jc w:val="left"/>
        <w:rPr>
          <w:sz w:val="28"/>
          <w:szCs w:val="28"/>
        </w:rPr>
      </w:pPr>
      <w:bookmarkStart w:id="461" w:name="_Toc347166982"/>
      <w:r w:rsidRPr="004A2E6E">
        <w:rPr>
          <w:sz w:val="28"/>
          <w:szCs w:val="28"/>
        </w:rPr>
        <w:t>8.5</w:t>
      </w:r>
      <w:r w:rsidRPr="004A2E6E">
        <w:rPr>
          <w:sz w:val="28"/>
          <w:szCs w:val="28"/>
        </w:rPr>
        <w:tab/>
        <w:t>IMPACTS OF APPLIANCE EFFICIENCY STANDARDS</w:t>
      </w:r>
      <w:bookmarkEnd w:id="461"/>
    </w:p>
    <w:p w:rsidR="00505730" w:rsidRPr="003A3426" w:rsidRDefault="00505730" w:rsidP="00A814D0">
      <w:pPr>
        <w:pStyle w:val="BodyText"/>
        <w:rPr>
          <w:color w:val="auto"/>
        </w:rPr>
      </w:pPr>
      <w:r w:rsidRPr="003A3426">
        <w:rPr>
          <w:color w:val="auto"/>
        </w:rPr>
        <w:t>The efficiency of appliances and devices selected by decision-makers and consumers has a substantial impact on the energy requirements of the forecast.  Market forces and conditions, economic valuation, and convenience have considerable impact on the c</w:t>
      </w:r>
      <w:r w:rsidR="00D00DA2" w:rsidRPr="003A3426">
        <w:rPr>
          <w:color w:val="auto"/>
        </w:rPr>
        <w:t>hoice of appliances.  V</w:t>
      </w:r>
      <w:r w:rsidRPr="003A3426">
        <w:rPr>
          <w:color w:val="auto"/>
        </w:rPr>
        <w:t>arious state and federal regulatory bodies and legislation</w:t>
      </w:r>
      <w:r w:rsidR="00D00DA2" w:rsidRPr="003A3426">
        <w:rPr>
          <w:color w:val="auto"/>
        </w:rPr>
        <w:t>, however,</w:t>
      </w:r>
      <w:r w:rsidRPr="003A3426">
        <w:rPr>
          <w:color w:val="auto"/>
        </w:rPr>
        <w:t xml:space="preserve"> have also made provisions to ensure increases in appliance efficiency.  Notable instruments that serve to ensure the efficient use of electricity and thermal building integrity include the Georgia State Energy Code for Buildings, the National Energy Policy Act of 1992 (“NEPA”, also known as “EPACT”), the Energy Policy Act of 2005, the National Appliance Energy Conservation Act of 1987 (“NAECA”) and the Energy Independence and Security Act of 2007 (“EISA”).  In addition to these, new review and rule-making proceedings are routinely conducted at the state and federal levels.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These Acts contain a wide variet</w:t>
      </w:r>
      <w:r w:rsidR="0064647E" w:rsidRPr="003A3426">
        <w:rPr>
          <w:color w:val="auto"/>
        </w:rPr>
        <w:t>y of provisions that will affect</w:t>
      </w:r>
      <w:r w:rsidRPr="003A3426">
        <w:rPr>
          <w:color w:val="auto"/>
        </w:rPr>
        <w:t xml:space="preserve"> the demand and supply of electricity.  Budget 2013 incorporates the Energy Conservation Standards for Water Heaters in 2004</w:t>
      </w:r>
      <w:r w:rsidR="00C77823" w:rsidRPr="003A3426">
        <w:rPr>
          <w:color w:val="auto"/>
        </w:rPr>
        <w:t xml:space="preserve"> and 2010</w:t>
      </w:r>
      <w:r w:rsidRPr="003A3426">
        <w:rPr>
          <w:color w:val="auto"/>
        </w:rPr>
        <w:t>, the National Efficiency Standards for central air conditioners and heat pumps in 2006, and the NEPA standards detailed in Title I.  The end-use models incorporate projected efficiencies which are generally consistent with those in the Department of Energy’s Annual Energy Outlook 2009</w:t>
      </w:r>
      <w:r w:rsidR="00C77823" w:rsidRPr="003A3426">
        <w:rPr>
          <w:color w:val="auto"/>
        </w:rPr>
        <w:t>-2011</w:t>
      </w:r>
      <w:r w:rsidRPr="003A3426">
        <w:rPr>
          <w:color w:val="auto"/>
        </w:rPr>
        <w:t>.</w:t>
      </w:r>
    </w:p>
    <w:p w:rsidR="008C0106" w:rsidRDefault="008C0106" w:rsidP="00A814D0">
      <w:pPr>
        <w:pStyle w:val="BodyText"/>
        <w:rPr>
          <w:color w:val="auto"/>
        </w:rPr>
        <w:sectPr w:rsidR="008C0106" w:rsidSect="008C0106">
          <w:headerReference w:type="default" r:id="rId85"/>
          <w:footerReference w:type="default" r:id="rId86"/>
          <w:pgSz w:w="12240" w:h="15840"/>
          <w:pgMar w:top="1440" w:right="1800" w:bottom="1440" w:left="1267" w:header="720" w:footer="720" w:gutter="0"/>
          <w:cols w:space="720"/>
          <w:docGrid w:linePitch="273"/>
        </w:sectPr>
      </w:pPr>
    </w:p>
    <w:p w:rsidR="00505730" w:rsidRPr="003A3426" w:rsidRDefault="00505730" w:rsidP="00A814D0">
      <w:pPr>
        <w:pStyle w:val="BodyText"/>
        <w:rPr>
          <w:color w:val="auto"/>
        </w:rPr>
      </w:pPr>
    </w:p>
    <w:p w:rsidR="00505730" w:rsidRPr="004A2E6E" w:rsidRDefault="00505730" w:rsidP="00082B85">
      <w:pPr>
        <w:pStyle w:val="Heading1"/>
        <w:jc w:val="left"/>
        <w:rPr>
          <w:sz w:val="28"/>
          <w:szCs w:val="28"/>
        </w:rPr>
      </w:pPr>
      <w:bookmarkStart w:id="462" w:name="_Toc347166983"/>
      <w:r w:rsidRPr="004A2E6E">
        <w:rPr>
          <w:sz w:val="28"/>
          <w:szCs w:val="28"/>
        </w:rPr>
        <w:t>8.6</w:t>
      </w:r>
      <w:r w:rsidRPr="004A2E6E">
        <w:rPr>
          <w:sz w:val="28"/>
          <w:szCs w:val="28"/>
        </w:rPr>
        <w:tab/>
        <w:t xml:space="preserve">BUDGET 2013 ECONOMICS </w:t>
      </w:r>
      <w:smartTag w:uri="urn:schemas-microsoft-com:office:smarttags" w:element="stockticker">
        <w:r w:rsidRPr="004A2E6E">
          <w:rPr>
            <w:sz w:val="28"/>
            <w:szCs w:val="28"/>
          </w:rPr>
          <w:t>AND</w:t>
        </w:r>
      </w:smartTag>
      <w:r w:rsidRPr="004A2E6E">
        <w:rPr>
          <w:sz w:val="28"/>
          <w:szCs w:val="28"/>
        </w:rPr>
        <w:t xml:space="preserve"> ADJUSTMENTS</w:t>
      </w:r>
      <w:bookmarkEnd w:id="462"/>
    </w:p>
    <w:p w:rsidR="00505730" w:rsidRPr="004A2E6E" w:rsidRDefault="00FD29D4" w:rsidP="004A2E6E">
      <w:pPr>
        <w:pStyle w:val="Heading3"/>
        <w:jc w:val="left"/>
        <w:rPr>
          <w:sz w:val="20"/>
          <w:szCs w:val="20"/>
        </w:rPr>
      </w:pPr>
      <w:bookmarkStart w:id="463" w:name="_Toc347166984"/>
      <w:r>
        <w:rPr>
          <w:sz w:val="20"/>
          <w:szCs w:val="20"/>
        </w:rPr>
        <w:t>Attachment 8.6-1</w:t>
      </w:r>
      <w:r w:rsidR="00505730" w:rsidRPr="004A2E6E">
        <w:rPr>
          <w:sz w:val="20"/>
          <w:szCs w:val="20"/>
        </w:rPr>
        <w:t>: Retail Class Fuel Prices</w:t>
      </w:r>
      <w:bookmarkEnd w:id="463"/>
    </w:p>
    <w:p w:rsidR="00E4793B" w:rsidRPr="003A3426" w:rsidRDefault="00505730" w:rsidP="00E4793B">
      <w:r w:rsidRPr="003A3426">
        <w:t>Budget 2013</w:t>
      </w:r>
    </w:p>
    <w:p w:rsidR="00505730" w:rsidRPr="003A3426" w:rsidRDefault="00505730" w:rsidP="00A814D0">
      <w:r w:rsidRPr="003A3426">
        <w:t xml:space="preserve"> (Fuel Prices Reported in Nominal Values)</w:t>
      </w:r>
    </w:p>
    <w:p w:rsidR="00505730" w:rsidRPr="003A3426" w:rsidRDefault="00533BC4" w:rsidP="00A814D0">
      <w:r>
        <w:rPr>
          <w:noProof/>
        </w:rPr>
        <w:drawing>
          <wp:inline distT="0" distB="0" distL="0" distR="0">
            <wp:extent cx="7298055" cy="44786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srcRect/>
                    <a:stretch>
                      <a:fillRect/>
                    </a:stretch>
                  </pic:blipFill>
                  <pic:spPr bwMode="auto">
                    <a:xfrm>
                      <a:off x="0" y="0"/>
                      <a:ext cx="7298055" cy="4478655"/>
                    </a:xfrm>
                    <a:prstGeom prst="rect">
                      <a:avLst/>
                    </a:prstGeom>
                    <a:noFill/>
                    <a:ln w="9525">
                      <a:noFill/>
                      <a:miter lim="800000"/>
                      <a:headEnd/>
                      <a:tailEnd/>
                    </a:ln>
                  </pic:spPr>
                </pic:pic>
              </a:graphicData>
            </a:graphic>
          </wp:inline>
        </w:drawing>
      </w:r>
    </w:p>
    <w:p w:rsidR="00505730" w:rsidRPr="003A3426" w:rsidRDefault="00505730" w:rsidP="00A814D0"/>
    <w:p w:rsidR="00505730" w:rsidRPr="005953DE" w:rsidRDefault="00FD29D4" w:rsidP="005953DE">
      <w:pPr>
        <w:pStyle w:val="Heading3"/>
        <w:jc w:val="left"/>
        <w:rPr>
          <w:sz w:val="20"/>
          <w:szCs w:val="20"/>
        </w:rPr>
      </w:pPr>
      <w:bookmarkStart w:id="464" w:name="_Toc347166985"/>
      <w:r>
        <w:rPr>
          <w:sz w:val="20"/>
          <w:szCs w:val="20"/>
        </w:rPr>
        <w:t>Attachment 8.6-2</w:t>
      </w:r>
      <w:r w:rsidR="00505730" w:rsidRPr="005953DE">
        <w:rPr>
          <w:sz w:val="20"/>
          <w:szCs w:val="20"/>
        </w:rPr>
        <w:t>: Cogeneration Energy Adjustments - Energy / Meter (MWh)</w:t>
      </w:r>
      <w:bookmarkEnd w:id="464"/>
    </w:p>
    <w:p w:rsidR="00505730" w:rsidRPr="003A3426" w:rsidRDefault="00505730" w:rsidP="00A814D0">
      <w:r w:rsidRPr="003A3426">
        <w:t>Energy Requirements at the Meter by Month</w:t>
      </w:r>
    </w:p>
    <w:p w:rsidR="00505730" w:rsidRPr="003A3426" w:rsidRDefault="00505730" w:rsidP="00A814D0">
      <w:r w:rsidRPr="003A3426">
        <w:t>Budget 2013</w:t>
      </w:r>
    </w:p>
    <w:p w:rsidR="00505730" w:rsidRPr="003A3426" w:rsidRDefault="00505730" w:rsidP="00A814D0"/>
    <w:p w:rsidR="00505730" w:rsidRPr="003A3426" w:rsidRDefault="00505730" w:rsidP="00A814D0"/>
    <w:p w:rsidR="00505730" w:rsidRPr="003A3426" w:rsidRDefault="004C36AC" w:rsidP="00A814D0">
      <w:r>
        <w:rPr>
          <w:noProof/>
        </w:rPr>
        <w:drawing>
          <wp:inline distT="0" distB="0" distL="0" distR="0">
            <wp:extent cx="8583083" cy="3568833"/>
            <wp:effectExtent l="19050" t="0" r="8467" b="0"/>
            <wp:docPr id="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srcRect/>
                    <a:stretch>
                      <a:fillRect/>
                    </a:stretch>
                  </pic:blipFill>
                  <pic:spPr bwMode="auto">
                    <a:xfrm>
                      <a:off x="0" y="0"/>
                      <a:ext cx="8586401" cy="3570213"/>
                    </a:xfrm>
                    <a:prstGeom prst="rect">
                      <a:avLst/>
                    </a:prstGeom>
                    <a:noFill/>
                    <a:ln w="9525">
                      <a:noFill/>
                      <a:miter lim="800000"/>
                      <a:headEnd/>
                      <a:tailEnd/>
                    </a:ln>
                  </pic:spPr>
                </pic:pic>
              </a:graphicData>
            </a:graphic>
          </wp:inline>
        </w:drawing>
      </w:r>
    </w:p>
    <w:p w:rsidR="00505730" w:rsidRPr="005953DE" w:rsidRDefault="00505730" w:rsidP="005953DE">
      <w:pPr>
        <w:pStyle w:val="Heading3"/>
        <w:jc w:val="left"/>
        <w:rPr>
          <w:sz w:val="20"/>
          <w:szCs w:val="20"/>
        </w:rPr>
      </w:pPr>
      <w:r w:rsidRPr="003A3426">
        <w:br w:type="page"/>
      </w:r>
      <w:bookmarkStart w:id="465" w:name="_Toc347166986"/>
      <w:r w:rsidRPr="005953DE">
        <w:rPr>
          <w:sz w:val="20"/>
          <w:szCs w:val="20"/>
        </w:rPr>
        <w:t>Attachment 8.</w:t>
      </w:r>
      <w:r w:rsidR="00FD29D4">
        <w:rPr>
          <w:sz w:val="20"/>
          <w:szCs w:val="20"/>
        </w:rPr>
        <w:t>6-3</w:t>
      </w:r>
      <w:r w:rsidRPr="005953DE">
        <w:rPr>
          <w:sz w:val="20"/>
          <w:szCs w:val="20"/>
        </w:rPr>
        <w:t>: Cogeneration Energy Adjustments - Energy / Generator (MWh)</w:t>
      </w:r>
      <w:bookmarkEnd w:id="465"/>
    </w:p>
    <w:p w:rsidR="00505730" w:rsidRPr="003A3426" w:rsidRDefault="00505730" w:rsidP="00A814D0">
      <w:r w:rsidRPr="003A3426">
        <w:t>Energy Supply at the Generator by Month</w:t>
      </w:r>
    </w:p>
    <w:p w:rsidR="00505730" w:rsidRPr="003A3426" w:rsidRDefault="00505730" w:rsidP="00A814D0">
      <w:r w:rsidRPr="003A3426">
        <w:t>Budget 2013</w:t>
      </w:r>
    </w:p>
    <w:p w:rsidR="00505730" w:rsidRPr="003A3426" w:rsidRDefault="00505730" w:rsidP="00A814D0"/>
    <w:p w:rsidR="00505730" w:rsidRPr="003A3426" w:rsidRDefault="004C36AC" w:rsidP="00A814D0">
      <w:bookmarkStart w:id="466" w:name="_Toc143074820"/>
      <w:bookmarkStart w:id="467" w:name="_Toc143074991"/>
      <w:bookmarkStart w:id="468" w:name="_Toc143483061"/>
      <w:bookmarkStart w:id="469" w:name="_Toc143498404"/>
      <w:bookmarkStart w:id="470" w:name="_Toc143498847"/>
      <w:bookmarkStart w:id="471" w:name="_Toc143575436"/>
      <w:bookmarkStart w:id="472" w:name="_Toc150659177"/>
      <w:r>
        <w:rPr>
          <w:noProof/>
        </w:rPr>
        <w:drawing>
          <wp:inline distT="0" distB="0" distL="0" distR="0">
            <wp:extent cx="8531857" cy="3547533"/>
            <wp:effectExtent l="19050" t="0" r="2543" b="0"/>
            <wp:docPr id="4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srcRect/>
                    <a:stretch>
                      <a:fillRect/>
                    </a:stretch>
                  </pic:blipFill>
                  <pic:spPr bwMode="auto">
                    <a:xfrm>
                      <a:off x="0" y="0"/>
                      <a:ext cx="8535154" cy="3548904"/>
                    </a:xfrm>
                    <a:prstGeom prst="rect">
                      <a:avLst/>
                    </a:prstGeom>
                    <a:noFill/>
                    <a:ln w="9525">
                      <a:noFill/>
                      <a:miter lim="800000"/>
                      <a:headEnd/>
                      <a:tailEnd/>
                    </a:ln>
                  </pic:spPr>
                </pic:pic>
              </a:graphicData>
            </a:graphic>
          </wp:inline>
        </w:drawing>
      </w:r>
    </w:p>
    <w:p w:rsidR="00505730" w:rsidRPr="005953DE" w:rsidRDefault="00505730" w:rsidP="005953DE">
      <w:pPr>
        <w:pStyle w:val="Heading3"/>
        <w:jc w:val="left"/>
        <w:rPr>
          <w:sz w:val="20"/>
          <w:szCs w:val="20"/>
        </w:rPr>
      </w:pPr>
      <w:r w:rsidRPr="003A3426">
        <w:br w:type="page"/>
      </w:r>
      <w:bookmarkStart w:id="473" w:name="_Toc347166987"/>
      <w:bookmarkEnd w:id="466"/>
      <w:bookmarkEnd w:id="467"/>
      <w:bookmarkEnd w:id="468"/>
      <w:bookmarkEnd w:id="469"/>
      <w:bookmarkEnd w:id="470"/>
      <w:bookmarkEnd w:id="471"/>
      <w:bookmarkEnd w:id="472"/>
      <w:r w:rsidR="00FD29D4">
        <w:rPr>
          <w:sz w:val="20"/>
          <w:szCs w:val="20"/>
        </w:rPr>
        <w:t>Attachment 8.6-4</w:t>
      </w:r>
      <w:r w:rsidRPr="005953DE">
        <w:rPr>
          <w:sz w:val="20"/>
          <w:szCs w:val="20"/>
        </w:rPr>
        <w:t>: Cogeneration Peak Demand Adjust.-Territorial / Meter (MW)</w:t>
      </w:r>
      <w:bookmarkEnd w:id="473"/>
    </w:p>
    <w:p w:rsidR="00505730" w:rsidRPr="003A3426" w:rsidRDefault="00505730" w:rsidP="00A814D0">
      <w:r w:rsidRPr="003A3426">
        <w:t xml:space="preserve">Georgia Territorial Peak Demand at the Meter by Month </w:t>
      </w:r>
    </w:p>
    <w:p w:rsidR="00505730" w:rsidRPr="003A3426" w:rsidRDefault="00505730" w:rsidP="00A814D0">
      <w:r w:rsidRPr="003A3426">
        <w:t>Budget 2013</w:t>
      </w:r>
    </w:p>
    <w:p w:rsidR="00505730" w:rsidRPr="003A3426" w:rsidRDefault="00505730" w:rsidP="00A814D0"/>
    <w:p w:rsidR="00505730" w:rsidRPr="003A3426" w:rsidRDefault="00505730" w:rsidP="00A814D0"/>
    <w:p w:rsidR="00505730" w:rsidRPr="003A3426" w:rsidRDefault="00505730" w:rsidP="00A814D0">
      <w:pPr>
        <w:pStyle w:val="BodyText"/>
        <w:rPr>
          <w:color w:val="auto"/>
        </w:rPr>
      </w:pPr>
    </w:p>
    <w:p w:rsidR="00505730" w:rsidRPr="005953DE" w:rsidRDefault="00E05780" w:rsidP="005953DE">
      <w:pPr>
        <w:pStyle w:val="Heading3"/>
        <w:jc w:val="left"/>
        <w:rPr>
          <w:sz w:val="20"/>
          <w:szCs w:val="20"/>
        </w:rPr>
      </w:pPr>
      <w:r>
        <w:rPr>
          <w:noProof/>
        </w:rPr>
        <w:drawing>
          <wp:inline distT="0" distB="0" distL="0" distR="0">
            <wp:extent cx="8583083" cy="3568833"/>
            <wp:effectExtent l="19050" t="0" r="8467" b="0"/>
            <wp:docPr id="4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9" cstate="print"/>
                    <a:srcRect/>
                    <a:stretch>
                      <a:fillRect/>
                    </a:stretch>
                  </pic:blipFill>
                  <pic:spPr bwMode="auto">
                    <a:xfrm>
                      <a:off x="0" y="0"/>
                      <a:ext cx="8586401" cy="3570213"/>
                    </a:xfrm>
                    <a:prstGeom prst="rect">
                      <a:avLst/>
                    </a:prstGeom>
                    <a:noFill/>
                    <a:ln w="9525">
                      <a:noFill/>
                      <a:miter lim="800000"/>
                      <a:headEnd/>
                      <a:tailEnd/>
                    </a:ln>
                  </pic:spPr>
                </pic:pic>
              </a:graphicData>
            </a:graphic>
          </wp:inline>
        </w:drawing>
      </w:r>
      <w:r w:rsidR="00505730" w:rsidRPr="003A3426">
        <w:br w:type="page"/>
      </w:r>
      <w:bookmarkStart w:id="474" w:name="_Toc347166988"/>
      <w:r w:rsidR="00FD29D4">
        <w:rPr>
          <w:sz w:val="20"/>
          <w:szCs w:val="20"/>
        </w:rPr>
        <w:t>Attachment 8.6-5</w:t>
      </w:r>
      <w:r w:rsidR="00505730" w:rsidRPr="005953DE">
        <w:rPr>
          <w:sz w:val="20"/>
          <w:szCs w:val="20"/>
        </w:rPr>
        <w:t>: Cogeneration Peak Demand Adjust.-Territorial/Generator (MW)</w:t>
      </w:r>
      <w:bookmarkEnd w:id="474"/>
    </w:p>
    <w:p w:rsidR="00505730" w:rsidRPr="003A3426" w:rsidRDefault="00505730" w:rsidP="00A814D0">
      <w:r w:rsidRPr="003A3426">
        <w:t xml:space="preserve">Georgia Territorial Peak Demand at the Generator by Month </w:t>
      </w:r>
    </w:p>
    <w:p w:rsidR="00505730" w:rsidRPr="003A3426" w:rsidRDefault="00505730" w:rsidP="00A814D0">
      <w:r w:rsidRPr="003A3426">
        <w:t>Budget 2013</w:t>
      </w:r>
    </w:p>
    <w:p w:rsidR="00505730" w:rsidRPr="003A3426" w:rsidRDefault="00505730" w:rsidP="00A814D0"/>
    <w:p w:rsidR="00505730" w:rsidRPr="003A3426" w:rsidRDefault="00505730" w:rsidP="00A814D0"/>
    <w:p w:rsidR="00505730" w:rsidRPr="003A3426" w:rsidRDefault="00E05780" w:rsidP="00A814D0">
      <w:r>
        <w:rPr>
          <w:noProof/>
        </w:rPr>
        <w:drawing>
          <wp:inline distT="0" distB="0" distL="0" distR="0">
            <wp:extent cx="8592945" cy="3572933"/>
            <wp:effectExtent l="19050" t="0" r="0" b="0"/>
            <wp:docPr id="4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cstate="print"/>
                    <a:srcRect/>
                    <a:stretch>
                      <a:fillRect/>
                    </a:stretch>
                  </pic:blipFill>
                  <pic:spPr bwMode="auto">
                    <a:xfrm>
                      <a:off x="0" y="0"/>
                      <a:ext cx="8596266" cy="3574314"/>
                    </a:xfrm>
                    <a:prstGeom prst="rect">
                      <a:avLst/>
                    </a:prstGeom>
                    <a:noFill/>
                    <a:ln w="9525">
                      <a:noFill/>
                      <a:miter lim="800000"/>
                      <a:headEnd/>
                      <a:tailEnd/>
                    </a:ln>
                  </pic:spPr>
                </pic:pic>
              </a:graphicData>
            </a:graphic>
          </wp:inline>
        </w:drawing>
      </w:r>
    </w:p>
    <w:p w:rsidR="00505730" w:rsidRPr="003A3426" w:rsidRDefault="00505730" w:rsidP="00A814D0">
      <w:pPr>
        <w:pStyle w:val="BodyText"/>
        <w:rPr>
          <w:color w:val="auto"/>
        </w:rPr>
      </w:pPr>
    </w:p>
    <w:p w:rsidR="00505730" w:rsidRPr="003A3426" w:rsidRDefault="00505730" w:rsidP="00A814D0">
      <w:pPr>
        <w:pStyle w:val="BodyText"/>
        <w:rPr>
          <w:color w:val="auto"/>
        </w:rPr>
        <w:sectPr w:rsidR="00505730" w:rsidRPr="003A3426" w:rsidSect="008C0106">
          <w:pgSz w:w="15840" w:h="12240" w:orient="landscape"/>
          <w:pgMar w:top="1267" w:right="1440" w:bottom="1800" w:left="1440" w:header="720" w:footer="720" w:gutter="0"/>
          <w:cols w:space="720"/>
          <w:docGrid w:linePitch="273"/>
        </w:sectPr>
      </w:pPr>
    </w:p>
    <w:p w:rsidR="00505730" w:rsidRPr="003A3426" w:rsidRDefault="00505730" w:rsidP="00A814D0"/>
    <w:p w:rsidR="00505730" w:rsidRPr="003A3426" w:rsidRDefault="00505730" w:rsidP="00A814D0"/>
    <w:bookmarkEnd w:id="443"/>
    <w:p w:rsidR="00505730" w:rsidRPr="003A3426" w:rsidRDefault="00505730" w:rsidP="00A814D0"/>
    <w:p w:rsidR="00505730" w:rsidRPr="005953DE" w:rsidRDefault="00505730" w:rsidP="005953DE">
      <w:pPr>
        <w:pStyle w:val="Heading1"/>
        <w:jc w:val="left"/>
        <w:rPr>
          <w:sz w:val="28"/>
          <w:szCs w:val="28"/>
        </w:rPr>
      </w:pPr>
      <w:bookmarkStart w:id="475" w:name="_Toc347166989"/>
      <w:r w:rsidRPr="005953DE">
        <w:rPr>
          <w:sz w:val="28"/>
          <w:szCs w:val="28"/>
        </w:rPr>
        <w:t>8.7</w:t>
      </w:r>
      <w:r w:rsidRPr="005953DE">
        <w:rPr>
          <w:sz w:val="28"/>
          <w:szCs w:val="28"/>
        </w:rPr>
        <w:tab/>
        <w:t xml:space="preserve">RESOURCE </w:t>
      </w:r>
      <w:smartTag w:uri="urn:schemas-microsoft-com:office:smarttags" w:element="stockticker">
        <w:r w:rsidRPr="005953DE">
          <w:rPr>
            <w:sz w:val="28"/>
            <w:szCs w:val="28"/>
          </w:rPr>
          <w:t>SIDE</w:t>
        </w:r>
      </w:smartTag>
      <w:r w:rsidRPr="005953DE">
        <w:rPr>
          <w:sz w:val="28"/>
          <w:szCs w:val="28"/>
        </w:rPr>
        <w:t xml:space="preserve"> DEMAND </w:t>
      </w:r>
      <w:r w:rsidR="00121670">
        <w:rPr>
          <w:sz w:val="28"/>
          <w:szCs w:val="28"/>
        </w:rPr>
        <w:t xml:space="preserve">SIDE </w:t>
      </w:r>
      <w:r w:rsidRPr="005953DE">
        <w:rPr>
          <w:sz w:val="28"/>
          <w:szCs w:val="28"/>
        </w:rPr>
        <w:t>OPTIONS</w:t>
      </w:r>
      <w:bookmarkEnd w:id="475"/>
    </w:p>
    <w:p w:rsidR="00505730" w:rsidRPr="003A3426" w:rsidRDefault="00505730" w:rsidP="00A814D0"/>
    <w:p w:rsidR="00505730" w:rsidRPr="003A3426" w:rsidRDefault="00505730" w:rsidP="00A814D0">
      <w:pPr>
        <w:pStyle w:val="BodyText"/>
        <w:rPr>
          <w:b/>
          <w:color w:val="auto"/>
        </w:rPr>
      </w:pPr>
      <w:r w:rsidRPr="003A3426">
        <w:rPr>
          <w:color w:val="auto"/>
        </w:rPr>
        <w:t xml:space="preserve">Demand Side Options (“DSO”) that are used as </w:t>
      </w:r>
      <w:r w:rsidR="00233B5F" w:rsidRPr="003A3426">
        <w:rPr>
          <w:color w:val="auto"/>
        </w:rPr>
        <w:t>capacity resources do not affect</w:t>
      </w:r>
      <w:r w:rsidRPr="003A3426">
        <w:rPr>
          <w:color w:val="auto"/>
        </w:rPr>
        <w:t xml:space="preserve"> the Peak Demand forecast directly.   DSOs that fall into this category include Direct Load Control (DLC - Power Credit), Demand Plus Energy Credit (DPEC - Interruptible rate), SBG (Stand by Generation), </w:t>
      </w:r>
      <w:smartTag w:uri="urn:schemas-microsoft-com:office:smarttags" w:element="stockticker">
        <w:r w:rsidRPr="003A3426">
          <w:rPr>
            <w:color w:val="auto"/>
          </w:rPr>
          <w:t>CVR</w:t>
        </w:r>
      </w:smartTag>
      <w:r w:rsidRPr="003A3426">
        <w:rPr>
          <w:color w:val="auto"/>
        </w:rPr>
        <w:t xml:space="preserve">, and Extreme </w:t>
      </w:r>
      <w:smartTag w:uri="urn:schemas-microsoft-com:office:smarttags" w:element="stockticker">
        <w:r w:rsidRPr="003A3426">
          <w:rPr>
            <w:color w:val="auto"/>
          </w:rPr>
          <w:t>RTP</w:t>
        </w:r>
      </w:smartTag>
      <w:r w:rsidRPr="003A3426">
        <w:rPr>
          <w:color w:val="auto"/>
        </w:rPr>
        <w:t xml:space="preserve"> Response.  </w:t>
      </w:r>
    </w:p>
    <w:p w:rsidR="00505730" w:rsidRPr="003A3426" w:rsidRDefault="00505730" w:rsidP="00A814D0"/>
    <w:p w:rsidR="00505730" w:rsidRPr="003A3426" w:rsidRDefault="00505730" w:rsidP="00A814D0">
      <w:pPr>
        <w:pStyle w:val="BodyText"/>
        <w:rPr>
          <w:color w:val="auto"/>
        </w:rPr>
      </w:pPr>
    </w:p>
    <w:p w:rsidR="00505730" w:rsidRPr="003A3426" w:rsidRDefault="00505730" w:rsidP="00A814D0">
      <w:pPr>
        <w:pStyle w:val="Heading1"/>
        <w:sectPr w:rsidR="00505730" w:rsidRPr="003A3426">
          <w:headerReference w:type="default" r:id="rId90"/>
          <w:footerReference w:type="default" r:id="rId91"/>
          <w:pgSz w:w="12240" w:h="15840"/>
          <w:pgMar w:top="1440" w:right="1800" w:bottom="1440" w:left="1260" w:header="720" w:footer="720" w:gutter="0"/>
          <w:cols w:space="720"/>
        </w:sectPr>
      </w:pPr>
    </w:p>
    <w:p w:rsidR="007C48C4" w:rsidRDefault="00040A4A" w:rsidP="008B2EFF">
      <w:pPr>
        <w:pStyle w:val="Title2"/>
        <w:rPr>
          <w:rStyle w:val="Hyperlink"/>
          <w:color w:val="auto"/>
          <w:u w:val="none"/>
        </w:rPr>
      </w:pPr>
      <w:bookmarkStart w:id="476" w:name="_Toc497905883"/>
      <w:bookmarkStart w:id="477" w:name="_Toc504359389"/>
      <w:r>
        <w:rPr>
          <w:rStyle w:val="Hyperlink"/>
          <w:color w:val="auto"/>
          <w:u w:val="none"/>
        </w:rPr>
        <w:t>SECTION 9.0 – FINAL IRP REQUIREMENT OVERVIEW</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9.0</w:t>
      </w:r>
      <w:r w:rsidRPr="00040A4A">
        <w:rPr>
          <w:rFonts w:asciiTheme="minorHAnsi" w:eastAsiaTheme="minorEastAsia" w:hAnsiTheme="minorHAnsi" w:cstheme="minorBidi"/>
          <w:sz w:val="22"/>
          <w:szCs w:val="22"/>
        </w:rPr>
        <w:tab/>
      </w:r>
      <w:r w:rsidRPr="00040A4A">
        <w:rPr>
          <w:rStyle w:val="Hyperlink"/>
          <w:color w:val="auto"/>
          <w:u w:val="none"/>
        </w:rPr>
        <w:t>FINAL IRP REQUIREMENT OVERVIEW</w:t>
      </w:r>
      <w:r w:rsidRPr="00040A4A">
        <w:rPr>
          <w:webHidden/>
        </w:rPr>
        <w:tab/>
        <w:t>145</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9.1</w:t>
      </w:r>
      <w:r w:rsidRPr="00040A4A">
        <w:rPr>
          <w:rFonts w:asciiTheme="minorHAnsi" w:eastAsiaTheme="minorEastAsia" w:hAnsiTheme="minorHAnsi" w:cstheme="minorBidi"/>
          <w:sz w:val="22"/>
          <w:szCs w:val="22"/>
        </w:rPr>
        <w:tab/>
      </w:r>
      <w:r w:rsidRPr="00040A4A">
        <w:rPr>
          <w:rStyle w:val="Hyperlink"/>
          <w:color w:val="auto"/>
          <w:u w:val="none"/>
        </w:rPr>
        <w:t>DESCRIPTION OF WEATHER NORMALIZATION</w:t>
      </w:r>
      <w:r w:rsidRPr="00040A4A">
        <w:rPr>
          <w:webHidden/>
        </w:rPr>
        <w:tab/>
        <w:t>145</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9.2</w:t>
      </w:r>
      <w:r w:rsidRPr="00040A4A">
        <w:rPr>
          <w:rFonts w:asciiTheme="minorHAnsi" w:eastAsiaTheme="minorEastAsia" w:hAnsiTheme="minorHAnsi" w:cstheme="minorBidi"/>
          <w:sz w:val="22"/>
          <w:szCs w:val="22"/>
        </w:rPr>
        <w:tab/>
      </w:r>
      <w:r w:rsidRPr="00040A4A">
        <w:rPr>
          <w:rStyle w:val="Hyperlink"/>
          <w:color w:val="auto"/>
          <w:u w:val="none"/>
        </w:rPr>
        <w:t>REVIEW OF ECONOMIC INPUTS</w:t>
      </w:r>
      <w:r w:rsidR="008B2EFF">
        <w:rPr>
          <w:rStyle w:val="Hyperlink"/>
          <w:color w:val="auto"/>
          <w:u w:val="none"/>
        </w:rPr>
        <w:t xml:space="preserve"> AND LOAD PROFILES</w:t>
      </w:r>
      <w:r w:rsidRPr="00040A4A">
        <w:rPr>
          <w:webHidden/>
        </w:rPr>
        <w:tab/>
        <w:t>146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9.2-1: Load Profiles (MW)</w:t>
      </w:r>
      <w:r w:rsidRPr="00040A4A">
        <w:rPr>
          <w:webHidden/>
        </w:rPr>
        <w:tab/>
        <w:t>149</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9.3</w:t>
      </w:r>
      <w:r w:rsidRPr="00040A4A">
        <w:rPr>
          <w:rFonts w:asciiTheme="minorHAnsi" w:eastAsiaTheme="minorEastAsia" w:hAnsiTheme="minorHAnsi" w:cstheme="minorBidi"/>
          <w:sz w:val="22"/>
          <w:szCs w:val="22"/>
        </w:rPr>
        <w:tab/>
      </w:r>
      <w:r w:rsidRPr="00040A4A">
        <w:rPr>
          <w:rStyle w:val="Hyperlink"/>
          <w:color w:val="auto"/>
          <w:u w:val="none"/>
        </w:rPr>
        <w:t>ACTUAL &amp; EXPECTED INTERRUPTIBLE DEMAND</w:t>
      </w:r>
      <w:r w:rsidRPr="00040A4A">
        <w:rPr>
          <w:webHidden/>
        </w:rPr>
        <w:tab/>
        <w:t>218</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9.3-1: Budget 2013 Actual &amp; Expected Interruptible Demand</w:t>
      </w:r>
      <w:r w:rsidRPr="00040A4A">
        <w:rPr>
          <w:webHidden/>
        </w:rPr>
        <w:tab/>
        <w:t>218</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9.4</w:t>
      </w:r>
      <w:r w:rsidRPr="00040A4A">
        <w:rPr>
          <w:rFonts w:asciiTheme="minorHAnsi" w:eastAsiaTheme="minorEastAsia" w:hAnsiTheme="minorHAnsi" w:cstheme="minorBidi"/>
          <w:sz w:val="22"/>
          <w:szCs w:val="22"/>
        </w:rPr>
        <w:tab/>
      </w:r>
      <w:r w:rsidRPr="00040A4A">
        <w:rPr>
          <w:rStyle w:val="Hyperlink"/>
          <w:color w:val="auto"/>
          <w:u w:val="none"/>
        </w:rPr>
        <w:t>EVALUATION OF PREVIOUS FORECASTS</w:t>
      </w:r>
      <w:r w:rsidRPr="00040A4A">
        <w:rPr>
          <w:webHidden/>
        </w:rPr>
        <w:tab/>
        <w:t>219</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9.4-1: Energy Comparisons by Class</w:t>
      </w:r>
      <w:r w:rsidRPr="00040A4A">
        <w:rPr>
          <w:webHidden/>
        </w:rPr>
        <w:tab/>
        <w:t>220</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9.4-2: Actual and Budget Peak Demand</w:t>
      </w:r>
      <w:r w:rsidRPr="00040A4A">
        <w:rPr>
          <w:webHidden/>
        </w:rPr>
        <w:tab/>
        <w:t>226</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9.4-3: Comparison of Forecast and Actual Demand</w:t>
      </w:r>
      <w:r w:rsidRPr="00040A4A">
        <w:rPr>
          <w:webHidden/>
        </w:rPr>
        <w:tab/>
        <w:t>227</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Attachment 9.4-4: Comparison of Forecast and Weather Normal Demand</w:t>
      </w:r>
      <w:r w:rsidRPr="00040A4A">
        <w:rPr>
          <w:webHidden/>
        </w:rPr>
        <w:tab/>
        <w:t>227</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9.4.1</w:t>
      </w:r>
      <w:r w:rsidRPr="00040A4A">
        <w:rPr>
          <w:rFonts w:asciiTheme="minorHAnsi" w:eastAsiaTheme="minorEastAsia" w:hAnsiTheme="minorHAnsi" w:cstheme="minorBidi"/>
          <w:smallCaps w:val="0"/>
          <w:noProof/>
          <w:szCs w:val="22"/>
        </w:rPr>
        <w:tab/>
      </w:r>
      <w:r w:rsidRPr="00040A4A">
        <w:rPr>
          <w:rStyle w:val="Hyperlink"/>
          <w:noProof/>
          <w:color w:val="auto"/>
          <w:u w:val="none"/>
        </w:rPr>
        <w:t>General Enhancements</w:t>
      </w:r>
      <w:r w:rsidRPr="00040A4A">
        <w:rPr>
          <w:noProof/>
          <w:webHidden/>
        </w:rPr>
        <w:tab/>
        <w:t>228</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9.4.2</w:t>
      </w:r>
      <w:r w:rsidRPr="00040A4A">
        <w:rPr>
          <w:rFonts w:asciiTheme="minorHAnsi" w:eastAsiaTheme="minorEastAsia" w:hAnsiTheme="minorHAnsi" w:cstheme="minorBidi"/>
          <w:smallCaps w:val="0"/>
          <w:noProof/>
          <w:szCs w:val="22"/>
        </w:rPr>
        <w:tab/>
      </w:r>
      <w:r w:rsidRPr="00040A4A">
        <w:rPr>
          <w:rStyle w:val="Hyperlink"/>
          <w:noProof/>
          <w:color w:val="auto"/>
          <w:u w:val="none"/>
        </w:rPr>
        <w:t>Specific Enhancements</w:t>
      </w:r>
      <w:r w:rsidRPr="00040A4A">
        <w:rPr>
          <w:noProof/>
          <w:webHidden/>
        </w:rPr>
        <w:tab/>
        <w:t>229</w:t>
      </w:r>
    </w:p>
    <w:p w:rsidR="00040A4A" w:rsidRPr="00040A4A" w:rsidRDefault="00040A4A" w:rsidP="008B2EFF">
      <w:pPr>
        <w:pStyle w:val="TOC1"/>
        <w:rPr>
          <w:rFonts w:asciiTheme="minorHAnsi" w:eastAsiaTheme="minorEastAsia" w:hAnsiTheme="minorHAnsi" w:cstheme="minorBidi"/>
          <w:sz w:val="22"/>
          <w:szCs w:val="22"/>
        </w:rPr>
      </w:pPr>
      <w:r w:rsidRPr="00040A4A">
        <w:rPr>
          <w:rStyle w:val="Hyperlink"/>
          <w:color w:val="auto"/>
          <w:u w:val="none"/>
        </w:rPr>
        <w:t>9.5</w:t>
      </w:r>
      <w:r w:rsidRPr="00040A4A">
        <w:rPr>
          <w:rFonts w:asciiTheme="minorHAnsi" w:eastAsiaTheme="minorEastAsia" w:hAnsiTheme="minorHAnsi" w:cstheme="minorBidi"/>
          <w:sz w:val="22"/>
          <w:szCs w:val="22"/>
        </w:rPr>
        <w:tab/>
      </w:r>
      <w:r w:rsidRPr="00040A4A">
        <w:rPr>
          <w:rStyle w:val="Hyperlink"/>
          <w:color w:val="auto"/>
          <w:u w:val="none"/>
        </w:rPr>
        <w:t>ENERGY RESEARCH PLAN</w:t>
      </w:r>
      <w:r w:rsidRPr="00040A4A">
        <w:rPr>
          <w:webHidden/>
        </w:rPr>
        <w:tab/>
        <w:t>231</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9.5.1</w:t>
      </w:r>
      <w:r w:rsidRPr="00040A4A">
        <w:rPr>
          <w:rFonts w:asciiTheme="minorHAnsi" w:eastAsiaTheme="minorEastAsia" w:hAnsiTheme="minorHAnsi" w:cstheme="minorBidi"/>
          <w:smallCaps w:val="0"/>
          <w:noProof/>
          <w:szCs w:val="22"/>
        </w:rPr>
        <w:tab/>
      </w:r>
      <w:r w:rsidRPr="00040A4A">
        <w:rPr>
          <w:rStyle w:val="Hyperlink"/>
          <w:noProof/>
          <w:color w:val="auto"/>
          <w:u w:val="none"/>
        </w:rPr>
        <w:t>Confidentiality</w:t>
      </w:r>
      <w:r w:rsidRPr="00040A4A">
        <w:rPr>
          <w:noProof/>
          <w:webHidden/>
        </w:rPr>
        <w:tab/>
        <w:t>232</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9.5.2</w:t>
      </w:r>
      <w:r w:rsidRPr="00040A4A">
        <w:rPr>
          <w:rFonts w:asciiTheme="minorHAnsi" w:eastAsiaTheme="minorEastAsia" w:hAnsiTheme="minorHAnsi" w:cstheme="minorBidi"/>
          <w:smallCaps w:val="0"/>
          <w:noProof/>
          <w:szCs w:val="22"/>
        </w:rPr>
        <w:tab/>
      </w:r>
      <w:r w:rsidRPr="00040A4A">
        <w:rPr>
          <w:rStyle w:val="Hyperlink"/>
          <w:noProof/>
          <w:color w:val="auto"/>
          <w:u w:val="none"/>
        </w:rPr>
        <w:t>Introduction</w:t>
      </w:r>
      <w:r w:rsidRPr="00040A4A">
        <w:rPr>
          <w:noProof/>
          <w:webHidden/>
        </w:rPr>
        <w:tab/>
        <w:t>232</w:t>
      </w:r>
    </w:p>
    <w:p w:rsidR="00040A4A" w:rsidRPr="00040A4A" w:rsidRDefault="00040A4A" w:rsidP="00040A4A">
      <w:pPr>
        <w:pStyle w:val="TOC3"/>
        <w:rPr>
          <w:rFonts w:asciiTheme="minorHAnsi" w:eastAsiaTheme="minorEastAsia" w:hAnsiTheme="minorHAnsi" w:cstheme="minorBidi"/>
          <w:i w:val="0"/>
          <w:iCs w:val="0"/>
          <w:sz w:val="22"/>
          <w:szCs w:val="22"/>
        </w:rPr>
      </w:pPr>
      <w:r w:rsidRPr="00040A4A">
        <w:rPr>
          <w:rStyle w:val="Hyperlink"/>
          <w:color w:val="auto"/>
          <w:u w:val="none"/>
        </w:rPr>
        <w:t>Table 9.5.2-1: Research Requirements for Complying with PSC Rules 515-3-4</w:t>
      </w:r>
      <w:r w:rsidRPr="00040A4A">
        <w:rPr>
          <w:webHidden/>
        </w:rPr>
        <w:tab/>
        <w:t>232</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9.5.3</w:t>
      </w:r>
      <w:r w:rsidRPr="00040A4A">
        <w:rPr>
          <w:rFonts w:asciiTheme="minorHAnsi" w:eastAsiaTheme="minorEastAsia" w:hAnsiTheme="minorHAnsi" w:cstheme="minorBidi"/>
          <w:smallCaps w:val="0"/>
          <w:noProof/>
          <w:szCs w:val="22"/>
        </w:rPr>
        <w:tab/>
      </w:r>
      <w:r w:rsidRPr="00040A4A">
        <w:rPr>
          <w:rStyle w:val="Hyperlink"/>
          <w:noProof/>
          <w:color w:val="auto"/>
          <w:u w:val="none"/>
        </w:rPr>
        <w:t>Summary</w:t>
      </w:r>
      <w:r w:rsidRPr="00040A4A">
        <w:rPr>
          <w:noProof/>
          <w:webHidden/>
        </w:rPr>
        <w:tab/>
        <w:t>234</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9.5.4</w:t>
      </w:r>
      <w:r w:rsidRPr="00040A4A">
        <w:rPr>
          <w:rFonts w:asciiTheme="minorHAnsi" w:eastAsiaTheme="minorEastAsia" w:hAnsiTheme="minorHAnsi" w:cstheme="minorBidi"/>
          <w:smallCaps w:val="0"/>
          <w:noProof/>
          <w:szCs w:val="22"/>
        </w:rPr>
        <w:tab/>
      </w:r>
      <w:r w:rsidRPr="00040A4A">
        <w:rPr>
          <w:rStyle w:val="Hyperlink"/>
          <w:noProof/>
          <w:color w:val="auto"/>
          <w:u w:val="none"/>
        </w:rPr>
        <w:t>Survey Research</w:t>
      </w:r>
      <w:r w:rsidRPr="00040A4A">
        <w:rPr>
          <w:noProof/>
          <w:webHidden/>
        </w:rPr>
        <w:tab/>
        <w:t>235</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9.5.4.1  Regulatory Requirements</w:t>
      </w:r>
      <w:r w:rsidRPr="00040A4A">
        <w:rPr>
          <w:noProof/>
          <w:webHidden/>
        </w:rPr>
        <w:tab/>
        <w:t>235</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9.5.4.2  Data Collection and Utilization Plan</w:t>
      </w:r>
      <w:r w:rsidRPr="00040A4A">
        <w:rPr>
          <w:noProof/>
          <w:webHidden/>
        </w:rPr>
        <w:tab/>
        <w:t>235</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9.5.5</w:t>
      </w:r>
      <w:r w:rsidRPr="00040A4A">
        <w:rPr>
          <w:rFonts w:asciiTheme="minorHAnsi" w:eastAsiaTheme="minorEastAsia" w:hAnsiTheme="minorHAnsi" w:cstheme="minorBidi"/>
          <w:smallCaps w:val="0"/>
          <w:noProof/>
          <w:szCs w:val="22"/>
        </w:rPr>
        <w:tab/>
      </w:r>
      <w:r w:rsidRPr="00040A4A">
        <w:rPr>
          <w:rStyle w:val="Hyperlink"/>
          <w:noProof/>
          <w:color w:val="auto"/>
          <w:u w:val="none"/>
        </w:rPr>
        <w:t>Load Research</w:t>
      </w:r>
      <w:r w:rsidRPr="00040A4A">
        <w:rPr>
          <w:noProof/>
          <w:webHidden/>
        </w:rPr>
        <w:tab/>
        <w:t>236</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9.5.5.1  Regulatory Requirements</w:t>
      </w:r>
      <w:r w:rsidRPr="00040A4A">
        <w:rPr>
          <w:noProof/>
          <w:webHidden/>
        </w:rPr>
        <w:tab/>
        <w:t>236</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9.5.5.2  Class Load Research Project</w:t>
      </w:r>
      <w:r w:rsidRPr="00040A4A">
        <w:rPr>
          <w:noProof/>
          <w:webHidden/>
        </w:rPr>
        <w:tab/>
        <w:t>236</w:t>
      </w:r>
    </w:p>
    <w:p w:rsidR="00040A4A" w:rsidRPr="00040A4A" w:rsidRDefault="00040A4A" w:rsidP="00040A4A">
      <w:pPr>
        <w:pStyle w:val="TOC2"/>
        <w:tabs>
          <w:tab w:val="left" w:pos="1000"/>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9.5.6</w:t>
      </w:r>
      <w:r w:rsidRPr="00040A4A">
        <w:rPr>
          <w:rFonts w:asciiTheme="minorHAnsi" w:eastAsiaTheme="minorEastAsia" w:hAnsiTheme="minorHAnsi" w:cstheme="minorBidi"/>
          <w:smallCaps w:val="0"/>
          <w:noProof/>
          <w:szCs w:val="22"/>
        </w:rPr>
        <w:tab/>
      </w:r>
      <w:r w:rsidRPr="00040A4A">
        <w:rPr>
          <w:rStyle w:val="Hyperlink"/>
          <w:noProof/>
          <w:color w:val="auto"/>
          <w:u w:val="none"/>
        </w:rPr>
        <w:t>Analysis</w:t>
      </w:r>
      <w:r w:rsidRPr="00040A4A">
        <w:rPr>
          <w:noProof/>
          <w:webHidden/>
        </w:rPr>
        <w:tab/>
        <w:t>236</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9.5.6.1  Regulatory Requirements</w:t>
      </w:r>
      <w:r w:rsidRPr="00040A4A">
        <w:rPr>
          <w:noProof/>
          <w:webHidden/>
        </w:rPr>
        <w:tab/>
        <w:t>236</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9.5.6.2  Analysis Projects</w:t>
      </w:r>
      <w:r w:rsidRPr="00040A4A">
        <w:rPr>
          <w:noProof/>
          <w:webHidden/>
        </w:rPr>
        <w:tab/>
        <w:t>237</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9.5.6.2-1  End Use Load Shape Catalog</w:t>
      </w:r>
      <w:r w:rsidRPr="00040A4A">
        <w:rPr>
          <w:noProof/>
          <w:webHidden/>
        </w:rPr>
        <w:tab/>
        <w:t>237</w:t>
      </w:r>
    </w:p>
    <w:p w:rsidR="00040A4A" w:rsidRPr="00040A4A" w:rsidRDefault="00040A4A" w:rsidP="00040A4A">
      <w:pPr>
        <w:pStyle w:val="TOC2"/>
        <w:tabs>
          <w:tab w:val="right" w:leader="dot" w:pos="9163"/>
        </w:tabs>
        <w:rPr>
          <w:rFonts w:asciiTheme="minorHAnsi" w:eastAsiaTheme="minorEastAsia" w:hAnsiTheme="minorHAnsi" w:cstheme="minorBidi"/>
          <w:smallCaps w:val="0"/>
          <w:noProof/>
          <w:szCs w:val="22"/>
        </w:rPr>
      </w:pPr>
      <w:r w:rsidRPr="00040A4A">
        <w:rPr>
          <w:rStyle w:val="Hyperlink"/>
          <w:noProof/>
          <w:color w:val="auto"/>
          <w:u w:val="none"/>
        </w:rPr>
        <w:t>9.5.6.2-2  End Use Load Shape Modeling</w:t>
      </w:r>
      <w:r w:rsidRPr="00040A4A">
        <w:rPr>
          <w:noProof/>
          <w:webHidden/>
        </w:rPr>
        <w:tab/>
        <w:t>237</w:t>
      </w:r>
    </w:p>
    <w:p w:rsidR="00505730" w:rsidRPr="0033607D" w:rsidRDefault="00505730" w:rsidP="00A27054">
      <w:pPr>
        <w:pStyle w:val="Heading1"/>
        <w:jc w:val="left"/>
      </w:pPr>
    </w:p>
    <w:p w:rsidR="00505730" w:rsidRPr="00B36B1C" w:rsidRDefault="00505730" w:rsidP="00B36B1C">
      <w:pPr>
        <w:pStyle w:val="Heading1"/>
        <w:jc w:val="left"/>
        <w:rPr>
          <w:sz w:val="28"/>
          <w:szCs w:val="28"/>
        </w:rPr>
      </w:pPr>
      <w:r w:rsidRPr="003A3426">
        <w:br w:type="page"/>
      </w:r>
      <w:bookmarkStart w:id="478" w:name="_Toc497031909"/>
      <w:bookmarkStart w:id="479" w:name="_Toc503665903"/>
      <w:bookmarkStart w:id="480" w:name="_Toc59359835"/>
      <w:bookmarkStart w:id="481" w:name="_Toc347166990"/>
      <w:r w:rsidRPr="00B36B1C">
        <w:rPr>
          <w:sz w:val="28"/>
          <w:szCs w:val="28"/>
        </w:rPr>
        <w:t>9.0</w:t>
      </w:r>
      <w:r w:rsidRPr="00B36B1C">
        <w:rPr>
          <w:sz w:val="28"/>
          <w:szCs w:val="28"/>
        </w:rPr>
        <w:tab/>
        <w:t>FINAL IRP REQUIREMENT OVERVIEW</w:t>
      </w:r>
      <w:bookmarkEnd w:id="478"/>
      <w:bookmarkEnd w:id="479"/>
      <w:bookmarkEnd w:id="480"/>
      <w:bookmarkEnd w:id="481"/>
      <w:r w:rsidRPr="00B36B1C">
        <w:rPr>
          <w:sz w:val="28"/>
          <w:szCs w:val="28"/>
        </w:rPr>
        <w:t xml:space="preserve"> </w:t>
      </w:r>
    </w:p>
    <w:p w:rsidR="00505730" w:rsidRPr="003A3426" w:rsidRDefault="00505730" w:rsidP="00A814D0">
      <w:pPr>
        <w:pStyle w:val="BodyText"/>
        <w:rPr>
          <w:color w:val="auto"/>
        </w:rPr>
      </w:pPr>
      <w:r w:rsidRPr="003A3426">
        <w:rPr>
          <w:color w:val="auto"/>
        </w:rPr>
        <w:t xml:space="preserve">This section is a supplement to the Budget 2013 Load and Energy Forecast documentation book (the standard documentation) for the Georgia Power Company Budget 2013 Load and Energy Forecast.  It supplements the standard documentation to ensure the IRP rules are completely satisfied.  </w:t>
      </w:r>
    </w:p>
    <w:p w:rsidR="00505730" w:rsidRPr="003A3426" w:rsidRDefault="00505730" w:rsidP="00A814D0">
      <w:pPr>
        <w:pStyle w:val="BodyText"/>
        <w:rPr>
          <w:color w:val="auto"/>
        </w:rPr>
      </w:pPr>
    </w:p>
    <w:p w:rsidR="00505730" w:rsidRPr="00B36B1C" w:rsidRDefault="00505730" w:rsidP="00B36B1C">
      <w:pPr>
        <w:pStyle w:val="Heading1"/>
        <w:jc w:val="left"/>
        <w:rPr>
          <w:sz w:val="28"/>
          <w:szCs w:val="28"/>
        </w:rPr>
      </w:pPr>
      <w:bookmarkStart w:id="482" w:name="_Toc497031911"/>
      <w:bookmarkStart w:id="483" w:name="_Toc503665905"/>
      <w:bookmarkStart w:id="484" w:name="_Toc59359836"/>
      <w:bookmarkStart w:id="485" w:name="_Toc347166991"/>
      <w:r w:rsidRPr="00B36B1C">
        <w:rPr>
          <w:sz w:val="28"/>
          <w:szCs w:val="28"/>
        </w:rPr>
        <w:t>9.1</w:t>
      </w:r>
      <w:r w:rsidRPr="00B36B1C">
        <w:rPr>
          <w:sz w:val="28"/>
          <w:szCs w:val="28"/>
        </w:rPr>
        <w:tab/>
        <w:t>DESCRIPTION OF WEATHER NORMALIZATION</w:t>
      </w:r>
      <w:bookmarkEnd w:id="482"/>
      <w:bookmarkEnd w:id="483"/>
      <w:bookmarkEnd w:id="484"/>
      <w:bookmarkEnd w:id="485"/>
    </w:p>
    <w:p w:rsidR="00505730" w:rsidRPr="003A3426" w:rsidRDefault="00505730" w:rsidP="00A814D0">
      <w:pPr>
        <w:pStyle w:val="BodyText"/>
        <w:rPr>
          <w:color w:val="auto"/>
        </w:rPr>
      </w:pPr>
      <w:r w:rsidRPr="003A3426">
        <w:rPr>
          <w:color w:val="auto"/>
        </w:rPr>
        <w:t>The purpose of weather normalizing energy and peak demand is to isolate the portion of variance between forecasted and actual values that arise from factors other than weather.  Methods for accounting for variances from weather for energy are similar to those used for peak demand.  Both are appropriate and justifiable.</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Traditionally, energy forecasts are built using econometric models.  That is, energy sales may be dependent on some economic variables and weather.  A regression model will yield parameters that explain that relationship.  To build an econometric forecast of energy sales requires a forecast for the economic variables and weather.  For weather, the assumption is that future weather will be similar to the average of the prior 20 years, which is termed “normal weather.”  Then, using normal weather with the regression models yields a prediction of energy sales under average weather conditions.  To weather normalize after a period is over requires only the actual weather to be used with the model.  The difference between the normal weather-predicted energy sales and the actual weather-predicted energy sales is the amount of variance due to weather.  </w:t>
      </w:r>
    </w:p>
    <w:p w:rsidR="00505730" w:rsidRPr="003A3426" w:rsidRDefault="00505730" w:rsidP="00A814D0">
      <w:pPr>
        <w:pStyle w:val="BodyText"/>
        <w:rPr>
          <w:color w:val="auto"/>
        </w:rPr>
      </w:pPr>
      <w:r w:rsidRPr="003A3426">
        <w:rPr>
          <w:color w:val="auto"/>
        </w:rPr>
        <w:t xml:space="preserve"> </w:t>
      </w:r>
    </w:p>
    <w:p w:rsidR="00505730" w:rsidRPr="003A3426" w:rsidRDefault="00505730" w:rsidP="00A814D0">
      <w:pPr>
        <w:pStyle w:val="BodyText"/>
        <w:rPr>
          <w:color w:val="auto"/>
        </w:rPr>
      </w:pPr>
      <w:r w:rsidRPr="003A3426">
        <w:rPr>
          <w:color w:val="auto"/>
        </w:rPr>
        <w:t xml:space="preserve">For years prior to 2000, a regression model was used to complete the peak demand normalization.  However, the method was subsequently changed so as to be in sync with how energies are handled.  That is, the model developed for the peak demand forecast is the same model used for the peak demand weather normalization.  The peak demand forecast model is built in HELM using “normal weather” and forecasted energies, which are based on “normal weather”.  To weather normalize, actual weather is input into this same HELM model; it is analogous to an “actual weather” scenario.  The difference between the normal weather-predicted peak demand and the actual weather-predicted peak demand is the amount of variance due to weather.  </w:t>
      </w:r>
    </w:p>
    <w:p w:rsidR="00505730" w:rsidRPr="003A3426" w:rsidRDefault="00505730" w:rsidP="00A814D0">
      <w:pPr>
        <w:pStyle w:val="BodyText"/>
        <w:rPr>
          <w:color w:val="auto"/>
        </w:rPr>
      </w:pPr>
    </w:p>
    <w:p w:rsidR="007529A2" w:rsidRPr="003A3426" w:rsidRDefault="00505730" w:rsidP="00A814D0">
      <w:pPr>
        <w:pStyle w:val="BodyText"/>
        <w:rPr>
          <w:color w:val="auto"/>
        </w:rPr>
      </w:pPr>
      <w:r w:rsidRPr="003A3426">
        <w:rPr>
          <w:color w:val="auto"/>
        </w:rPr>
        <w:t xml:space="preserve">The peak demand can be affected by unanticipated high or low </w:t>
      </w:r>
      <w:smartTag w:uri="urn:schemas-microsoft-com:office:smarttags" w:element="stockticker">
        <w:r w:rsidRPr="003A3426">
          <w:rPr>
            <w:color w:val="auto"/>
          </w:rPr>
          <w:t>RTP</w:t>
        </w:r>
      </w:smartTag>
      <w:r w:rsidRPr="003A3426">
        <w:rPr>
          <w:color w:val="auto"/>
        </w:rPr>
        <w:t xml:space="preserve"> prices in the same way that it is affected by extreme weather; therefore, it makes sense to also price normalize peak demand.  A model developed by the consulting group Christensen and Associates predicts the amount of </w:t>
      </w:r>
      <w:smartTag w:uri="urn:schemas-microsoft-com:office:smarttags" w:element="stockticker">
        <w:r w:rsidRPr="003A3426">
          <w:rPr>
            <w:color w:val="auto"/>
          </w:rPr>
          <w:t>RTP</w:t>
        </w:r>
      </w:smartTag>
      <w:r w:rsidRPr="003A3426">
        <w:rPr>
          <w:color w:val="auto"/>
        </w:rPr>
        <w:t xml:space="preserve"> response to expect from customers based on “normal weather” and the </w:t>
      </w:r>
      <w:smartTag w:uri="urn:schemas-microsoft-com:office:smarttags" w:element="stockticker">
        <w:r w:rsidRPr="003A3426">
          <w:rPr>
            <w:color w:val="auto"/>
          </w:rPr>
          <w:t>RTP</w:t>
        </w:r>
      </w:smartTag>
      <w:r w:rsidRPr="003A3426">
        <w:rPr>
          <w:color w:val="auto"/>
        </w:rPr>
        <w:t xml:space="preserve"> price forecast.  Actual weather and actual </w:t>
      </w:r>
      <w:smartTag w:uri="urn:schemas-microsoft-com:office:smarttags" w:element="stockticker">
        <w:r w:rsidRPr="003A3426">
          <w:rPr>
            <w:color w:val="auto"/>
          </w:rPr>
          <w:t>RTP</w:t>
        </w:r>
      </w:smartTag>
      <w:r w:rsidRPr="003A3426">
        <w:rPr>
          <w:color w:val="auto"/>
        </w:rPr>
        <w:t xml:space="preserve"> prices are run through this same model in order to estimate the amount of response that actually occurred.  The difference between this estimated actual response and the forecasted response is the amount of variance due to </w:t>
      </w:r>
      <w:smartTag w:uri="urn:schemas-microsoft-com:office:smarttags" w:element="stockticker">
        <w:r w:rsidRPr="003A3426">
          <w:rPr>
            <w:color w:val="auto"/>
          </w:rPr>
          <w:t>RTP</w:t>
        </w:r>
      </w:smartTag>
      <w:r w:rsidRPr="003A3426">
        <w:rPr>
          <w:color w:val="auto"/>
        </w:rPr>
        <w:t xml:space="preserve"> response, or price.   </w:t>
      </w:r>
    </w:p>
    <w:p w:rsidR="007529A2" w:rsidRPr="003A3426" w:rsidRDefault="007529A2" w:rsidP="00A814D0">
      <w:pPr>
        <w:pStyle w:val="BodyText"/>
        <w:rPr>
          <w:color w:val="auto"/>
        </w:rPr>
      </w:pPr>
    </w:p>
    <w:p w:rsidR="00505730" w:rsidRPr="009C324E" w:rsidRDefault="00505730" w:rsidP="009C324E">
      <w:pPr>
        <w:pStyle w:val="Heading1"/>
        <w:jc w:val="left"/>
        <w:rPr>
          <w:sz w:val="28"/>
          <w:szCs w:val="28"/>
        </w:rPr>
      </w:pPr>
      <w:r w:rsidRPr="003A3426">
        <w:t xml:space="preserve"> </w:t>
      </w:r>
      <w:bookmarkStart w:id="486" w:name="_Toc347166992"/>
      <w:r w:rsidR="007529A2" w:rsidRPr="00B36B1C">
        <w:rPr>
          <w:sz w:val="28"/>
          <w:szCs w:val="28"/>
        </w:rPr>
        <w:t>9.2</w:t>
      </w:r>
      <w:r w:rsidR="007529A2" w:rsidRPr="00B36B1C">
        <w:rPr>
          <w:sz w:val="28"/>
          <w:szCs w:val="28"/>
        </w:rPr>
        <w:tab/>
        <w:t>REVIEW OF ECONOMIC INPUT</w:t>
      </w:r>
      <w:r w:rsidR="00CD54DD">
        <w:rPr>
          <w:sz w:val="28"/>
          <w:szCs w:val="28"/>
        </w:rPr>
        <w:t>S AND LOAD PROFILE</w:t>
      </w:r>
      <w:r w:rsidR="007529A2" w:rsidRPr="00B36B1C">
        <w:rPr>
          <w:sz w:val="28"/>
          <w:szCs w:val="28"/>
        </w:rPr>
        <w:t>S</w:t>
      </w:r>
      <w:bookmarkEnd w:id="486"/>
    </w:p>
    <w:p w:rsidR="00E3387D" w:rsidRPr="00675297" w:rsidRDefault="00E3387D" w:rsidP="00675297">
      <w:pPr>
        <w:spacing w:line="360" w:lineRule="atLeast"/>
        <w:jc w:val="left"/>
        <w:rPr>
          <w:b w:val="0"/>
        </w:rPr>
      </w:pPr>
      <w:r w:rsidRPr="00675297">
        <w:rPr>
          <w:b w:val="0"/>
        </w:rPr>
        <w:t>Georgia Power Company’s forecasting organization carefully reviews all forecast inputs from internal and external sources for reasonableness and accuracy and requires providers to document assumptions and justify results that represent significant deviations from previous trends or expectations.  If we believe that the supporting documentation or explanation is inadequate, we work with the information provider to reach an outcome that is mutually agreed upon by us and the provider.</w:t>
      </w:r>
    </w:p>
    <w:p w:rsidR="00E3387D" w:rsidRPr="00675297" w:rsidRDefault="00E3387D" w:rsidP="00675297">
      <w:pPr>
        <w:spacing w:line="360" w:lineRule="atLeast"/>
        <w:jc w:val="left"/>
        <w:rPr>
          <w:b w:val="0"/>
        </w:rPr>
      </w:pPr>
    </w:p>
    <w:p w:rsidR="00E3387D" w:rsidRPr="00675297" w:rsidRDefault="00E3387D" w:rsidP="00675297">
      <w:pPr>
        <w:spacing w:line="360" w:lineRule="atLeast"/>
        <w:jc w:val="left"/>
        <w:rPr>
          <w:b w:val="0"/>
        </w:rPr>
      </w:pPr>
      <w:r w:rsidRPr="00675297">
        <w:rPr>
          <w:b w:val="0"/>
        </w:rPr>
        <w:t xml:space="preserve">For the 2013 IRP, we reviewed all economic forecast inputs provided by Moody’s Analytics and, after receiving additional information from them and following some adjustments by them, we were satisfied that the economic forecast inputs were reasonable and consistent with those of other economic forecasters at the time the energy and load forecasts were developed.  </w:t>
      </w:r>
    </w:p>
    <w:p w:rsidR="00E3387D" w:rsidRPr="00675297" w:rsidRDefault="00E3387D" w:rsidP="00675297">
      <w:pPr>
        <w:spacing w:line="360" w:lineRule="atLeast"/>
        <w:jc w:val="left"/>
        <w:rPr>
          <w:b w:val="0"/>
        </w:rPr>
      </w:pPr>
    </w:p>
    <w:p w:rsidR="00B36B1C" w:rsidRDefault="00E3387D" w:rsidP="00675297">
      <w:pPr>
        <w:spacing w:line="360" w:lineRule="atLeast"/>
        <w:jc w:val="left"/>
        <w:rPr>
          <w:b w:val="0"/>
        </w:rPr>
      </w:pPr>
      <w:r w:rsidRPr="00675297">
        <w:rPr>
          <w:b w:val="0"/>
        </w:rPr>
        <w:t>Three areas of particular concern in the 2010 IRP – 1) the number of persons per household, 2) growth in average household income, and 3) the level of miscellaneous household energy consumption – were given particular scrutiny in the 2013 IRP.  Comparisons of the 2010 and 2013 assumptions for these three variables are shown in the graphs below.  We believe the current assumptions are reasonable.  Other economic data used to prepare the 2013 IRP are discussed below in various sections pertaining to each of the customer classes.</w:t>
      </w:r>
    </w:p>
    <w:p w:rsidR="00B36B1C" w:rsidRDefault="00B36B1C">
      <w:pPr>
        <w:jc w:val="left"/>
        <w:rPr>
          <w:b w:val="0"/>
        </w:rPr>
      </w:pPr>
      <w:r>
        <w:rPr>
          <w:b w:val="0"/>
        </w:rPr>
        <w:br w:type="page"/>
      </w:r>
    </w:p>
    <w:p w:rsidR="00E3387D" w:rsidRPr="00675297" w:rsidRDefault="00E3387D" w:rsidP="00675297">
      <w:pPr>
        <w:spacing w:line="360" w:lineRule="atLeast"/>
        <w:jc w:val="left"/>
        <w:rPr>
          <w:b w:val="0"/>
        </w:rPr>
      </w:pPr>
    </w:p>
    <w:p w:rsidR="00E3387D" w:rsidRPr="003A3426" w:rsidRDefault="00E3387D" w:rsidP="00A814D0"/>
    <w:p w:rsidR="00E3387D" w:rsidRDefault="003A3784" w:rsidP="00A814D0">
      <w:r w:rsidRPr="003A3784">
        <w:rPr>
          <w:b w:val="0"/>
          <w:noProof/>
          <w:lang w:eastAsia="zh-TW"/>
        </w:rPr>
        <w:pict>
          <v:shapetype id="_x0000_t202" coordsize="21600,21600" o:spt="202" path="m,l,21600r21600,l21600,xe">
            <v:stroke joinstyle="miter"/>
            <v:path gradientshapeok="t" o:connecttype="rect"/>
          </v:shapetype>
          <v:shape id="_x0000_s1030" type="#_x0000_t202" style="position:absolute;left:0;text-align:left;margin-left:115.45pt;margin-top:54.75pt;width:279.2pt;height:79.3pt;z-index:251660288;mso-width-relative:margin;mso-height-relative:margin">
            <v:textbox style="mso-next-textbox:#_x0000_s1030">
              <w:txbxContent>
                <w:p w:rsidR="00525E90" w:rsidRDefault="00525E90" w:rsidP="003B198B"/>
                <w:p w:rsidR="00525E90" w:rsidRDefault="00525E90" w:rsidP="003B198B"/>
                <w:p w:rsidR="00525E90" w:rsidRPr="003B198B" w:rsidRDefault="00525E90" w:rsidP="003B198B">
                  <w:r>
                    <w:t>REDACTED</w:t>
                  </w:r>
                </w:p>
              </w:txbxContent>
            </v:textbox>
          </v:shape>
        </w:pict>
      </w:r>
      <w:r w:rsidR="00C133AD">
        <w:object w:dxaOrig="7189" w:dyaOrig="4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05pt;height:202.9pt" o:ole="">
            <v:imagedata r:id="rId92" o:title=""/>
          </v:shape>
          <o:OLEObject Type="Embed" ProgID="Excel.Sheet.12" ShapeID="_x0000_i1025" DrawAspect="Content" ObjectID="_1421073992" r:id="rId93"/>
        </w:object>
      </w:r>
    </w:p>
    <w:p w:rsidR="00C133AD" w:rsidRPr="003A3426" w:rsidRDefault="00C133AD" w:rsidP="00A814D0"/>
    <w:p w:rsidR="00E3387D" w:rsidRPr="003A3426" w:rsidRDefault="00E3387D" w:rsidP="00A814D0"/>
    <w:p w:rsidR="00E3387D" w:rsidRPr="003A3426" w:rsidRDefault="00E3387D" w:rsidP="00A814D0"/>
    <w:p w:rsidR="00E3387D" w:rsidRPr="003A3426" w:rsidRDefault="003A3784" w:rsidP="00A814D0">
      <w:r>
        <w:rPr>
          <w:noProof/>
          <w:lang w:eastAsia="zh-TW"/>
        </w:rPr>
        <w:pict>
          <v:shape id="_x0000_s1031" type="#_x0000_t202" style="position:absolute;left:0;text-align:left;margin-left:106.75pt;margin-top:54pt;width:287.9pt;height:87.4pt;z-index:251662336;mso-width-relative:margin;mso-height-relative:margin">
            <v:textbox style="mso-next-textbox:#_x0000_s1031">
              <w:txbxContent>
                <w:p w:rsidR="00525E90" w:rsidRPr="003B198B" w:rsidRDefault="00525E90" w:rsidP="003B198B">
                  <w:r>
                    <w:t>REDACTED</w:t>
                  </w:r>
                </w:p>
              </w:txbxContent>
            </v:textbox>
          </v:shape>
        </w:pict>
      </w:r>
      <w:r w:rsidR="00C133AD" w:rsidRPr="00C133AD">
        <w:rPr>
          <w:noProof/>
        </w:rPr>
        <w:object w:dxaOrig="7189" w:dyaOrig="4084">
          <v:shape id="_x0000_i1026" type="#_x0000_t75" style="width:359.05pt;height:202.9pt" o:ole="">
            <v:imagedata r:id="rId94" o:title=""/>
          </v:shape>
          <o:OLEObject Type="Embed" ProgID="Excel.Sheet.12" ShapeID="_x0000_i1026" DrawAspect="Content" ObjectID="_1421073993" r:id="rId95"/>
        </w:object>
      </w:r>
    </w:p>
    <w:p w:rsidR="00E3387D" w:rsidRPr="003A3426" w:rsidRDefault="00E3387D" w:rsidP="00A814D0"/>
    <w:p w:rsidR="00E3387D" w:rsidRPr="003A3426" w:rsidRDefault="00E3387D" w:rsidP="00A814D0"/>
    <w:p w:rsidR="00E3387D" w:rsidRDefault="003A3784" w:rsidP="00A814D0">
      <w:pPr>
        <w:rPr>
          <w:noProof/>
        </w:rPr>
      </w:pPr>
      <w:r>
        <w:rPr>
          <w:noProof/>
          <w:lang w:eastAsia="zh-TW"/>
        </w:rPr>
        <w:pict>
          <v:shape id="_x0000_s1032" type="#_x0000_t202" style="position:absolute;left:0;text-align:left;margin-left:85.55pt;margin-top:48.5pt;width:308.05pt;height:89.75pt;z-index:251664384;mso-width-relative:margin;mso-height-relative:margin">
            <v:textbox style="mso-next-textbox:#_x0000_s1032">
              <w:txbxContent>
                <w:p w:rsidR="00525E90" w:rsidRDefault="00525E90"/>
                <w:p w:rsidR="00525E90" w:rsidRDefault="00525E90"/>
                <w:p w:rsidR="00525E90" w:rsidRDefault="00525E90"/>
                <w:p w:rsidR="00525E90" w:rsidRDefault="00525E90">
                  <w:r>
                    <w:t>REDACTED</w:t>
                  </w:r>
                </w:p>
              </w:txbxContent>
            </v:textbox>
          </v:shape>
        </w:pict>
      </w:r>
      <w:r w:rsidR="00C133AD" w:rsidRPr="00C133AD">
        <w:rPr>
          <w:noProof/>
        </w:rPr>
        <w:object w:dxaOrig="7189" w:dyaOrig="4084">
          <v:shape id="_x0000_i1027" type="#_x0000_t75" style="width:359.05pt;height:202.9pt" o:ole="">
            <v:imagedata r:id="rId96" o:title=""/>
          </v:shape>
          <o:OLEObject Type="Embed" ProgID="Excel.Sheet.12" ShapeID="_x0000_i1027" DrawAspect="Content" ObjectID="_1421073994" r:id="rId97"/>
        </w:object>
      </w:r>
    </w:p>
    <w:p w:rsidR="00B36B1C" w:rsidRDefault="00B36B1C">
      <w:pPr>
        <w:jc w:val="left"/>
        <w:rPr>
          <w:noProof/>
          <w:highlight w:val="yellow"/>
        </w:rPr>
        <w:sectPr w:rsidR="00B36B1C" w:rsidSect="00B36B1C">
          <w:footerReference w:type="default" r:id="rId98"/>
          <w:pgSz w:w="12240" w:h="15840"/>
          <w:pgMar w:top="1440" w:right="1440" w:bottom="1440" w:left="1440" w:header="720" w:footer="720" w:gutter="0"/>
          <w:cols w:space="720"/>
          <w:docGrid w:linePitch="273"/>
        </w:sectPr>
      </w:pPr>
      <w:r>
        <w:rPr>
          <w:noProof/>
          <w:highlight w:val="yellow"/>
        </w:rPr>
        <w:br w:type="page"/>
      </w:r>
    </w:p>
    <w:p w:rsidR="00B36B1C" w:rsidRDefault="00B36B1C">
      <w:pPr>
        <w:jc w:val="left"/>
        <w:rPr>
          <w:noProof/>
          <w:highlight w:val="yellow"/>
        </w:rPr>
      </w:pPr>
    </w:p>
    <w:p w:rsidR="00505730" w:rsidRPr="00B36B1C" w:rsidRDefault="00505730" w:rsidP="00B36B1C">
      <w:pPr>
        <w:pStyle w:val="Heading3"/>
        <w:jc w:val="left"/>
        <w:rPr>
          <w:sz w:val="20"/>
          <w:szCs w:val="20"/>
        </w:rPr>
      </w:pPr>
      <w:bookmarkStart w:id="487" w:name="_Toc347166993"/>
      <w:r w:rsidRPr="00B36B1C">
        <w:rPr>
          <w:sz w:val="20"/>
          <w:szCs w:val="20"/>
        </w:rPr>
        <w:t>Attachment 9.2-1: Load Profiles (MW)</w:t>
      </w:r>
      <w:bookmarkEnd w:id="487"/>
    </w:p>
    <w:tbl>
      <w:tblPr>
        <w:tblW w:w="12056" w:type="dxa"/>
        <w:tblInd w:w="795" w:type="dxa"/>
        <w:tblLook w:val="0000"/>
      </w:tblPr>
      <w:tblGrid>
        <w:gridCol w:w="1238"/>
        <w:gridCol w:w="1105"/>
        <w:gridCol w:w="883"/>
        <w:gridCol w:w="883"/>
        <w:gridCol w:w="883"/>
        <w:gridCol w:w="883"/>
        <w:gridCol w:w="883"/>
        <w:gridCol w:w="883"/>
        <w:gridCol w:w="883"/>
        <w:gridCol w:w="883"/>
        <w:gridCol w:w="883"/>
        <w:gridCol w:w="883"/>
        <w:gridCol w:w="883"/>
      </w:tblGrid>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bookmarkStart w:id="488" w:name="RANGE!A1:M730"/>
            <w:r w:rsidRPr="003A3426">
              <w:t>1-Jan-09</w:t>
            </w:r>
            <w:bookmarkEnd w:id="488"/>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31-Jan-09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28-Feb-09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30-Apr-09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31-May-09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30-Jun-09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31-Jul-09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31-Aug-09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30-Sep-09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31-Oct-09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30-Nov-09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31-Dec-09</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31-Jan-10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28-Feb-10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30-Apr-10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31-May-10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30-Jun-10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31-Jul-10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31-Aug-10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30-Sep-10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31-Oct-10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30-Nov-10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31-Dec-10</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31-Jan-11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28-Feb-11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30-Apr-11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31-May-11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30-Jun-11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31-Jul-11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31-Aug-11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30-Sep-11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31-Oct-11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30-Nov-11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4-Dec-11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5-Dec-11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6-Dec-11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7-Dec-11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8-Dec-11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9-Dec-11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10-Dec-11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11-Dec-11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12-Dec-11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13-Dec-11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14-Dec-11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15-Dec-11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16-Dec-11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17-Dec-11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18-Dec-11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19-Dec-11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20-Dec-11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21-Dec-11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22-Dec-11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23-Dec-11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24-Dec-11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25-Dec-11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26-Dec-11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27-Dec-11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28-Dec-11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29-Dec-11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30-Dec-11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r w:rsidRPr="003A3426">
              <w:t>31-Dec-11</w:t>
            </w:r>
          </w:p>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r w:rsidR="006B388A" w:rsidRPr="003A3426" w:rsidTr="006B388A">
        <w:trPr>
          <w:trHeight w:val="288"/>
        </w:trPr>
        <w:tc>
          <w:tcPr>
            <w:tcW w:w="1238" w:type="dxa"/>
            <w:tcBorders>
              <w:top w:val="nil"/>
              <w:left w:val="nil"/>
              <w:bottom w:val="nil"/>
              <w:right w:val="nil"/>
            </w:tcBorders>
            <w:shd w:val="clear" w:color="auto" w:fill="auto"/>
            <w:noWrap/>
            <w:vAlign w:val="bottom"/>
          </w:tcPr>
          <w:p w:rsidR="006B388A" w:rsidRPr="003A3426" w:rsidRDefault="006B388A" w:rsidP="00F1296C"/>
        </w:tc>
        <w:tc>
          <w:tcPr>
            <w:tcW w:w="1105"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c>
          <w:tcPr>
            <w:tcW w:w="883" w:type="dxa"/>
            <w:tcBorders>
              <w:top w:val="nil"/>
              <w:left w:val="nil"/>
              <w:bottom w:val="nil"/>
              <w:right w:val="nil"/>
            </w:tcBorders>
            <w:shd w:val="clear" w:color="auto" w:fill="auto"/>
            <w:noWrap/>
          </w:tcPr>
          <w:p w:rsidR="006B388A" w:rsidRPr="006B388A" w:rsidRDefault="006B388A">
            <w:pPr>
              <w:rPr>
                <w:sz w:val="12"/>
                <w:szCs w:val="12"/>
              </w:rPr>
            </w:pPr>
            <w:r w:rsidRPr="006B388A">
              <w:rPr>
                <w:sz w:val="12"/>
                <w:szCs w:val="12"/>
              </w:rPr>
              <w:t>REDACTED</w:t>
            </w:r>
          </w:p>
        </w:tc>
      </w:tr>
    </w:tbl>
    <w:p w:rsidR="00D8769D" w:rsidRDefault="00D8769D" w:rsidP="00B36B1C">
      <w:pPr>
        <w:pStyle w:val="Heading1"/>
        <w:jc w:val="left"/>
        <w:sectPr w:rsidR="00D8769D" w:rsidSect="00B36B1C">
          <w:pgSz w:w="15840" w:h="12240" w:orient="landscape"/>
          <w:pgMar w:top="1440" w:right="1440" w:bottom="1440" w:left="1440" w:header="720" w:footer="720" w:gutter="0"/>
          <w:cols w:space="720"/>
          <w:docGrid w:linePitch="273"/>
        </w:sectPr>
      </w:pPr>
    </w:p>
    <w:p w:rsidR="006B388A" w:rsidRDefault="006B388A" w:rsidP="006B388A">
      <w:pPr>
        <w:pStyle w:val="Heading1"/>
        <w:jc w:val="left"/>
        <w:rPr>
          <w:sz w:val="28"/>
          <w:szCs w:val="28"/>
        </w:rPr>
      </w:pPr>
      <w:bookmarkStart w:id="489" w:name="_Toc346200819"/>
      <w:bookmarkStart w:id="490" w:name="_Toc347166994"/>
      <w:bookmarkStart w:id="491" w:name="_Toc497031916"/>
      <w:bookmarkStart w:id="492" w:name="_Toc503665910"/>
      <w:bookmarkStart w:id="493" w:name="_Toc59359839"/>
      <w:r w:rsidRPr="00D8769D">
        <w:rPr>
          <w:sz w:val="28"/>
          <w:szCs w:val="28"/>
        </w:rPr>
        <w:t>9.</w:t>
      </w:r>
      <w:r>
        <w:rPr>
          <w:sz w:val="28"/>
          <w:szCs w:val="28"/>
        </w:rPr>
        <w:t>3</w:t>
      </w:r>
      <w:r w:rsidRPr="00D8769D">
        <w:rPr>
          <w:sz w:val="28"/>
          <w:szCs w:val="28"/>
        </w:rPr>
        <w:tab/>
      </w:r>
      <w:r>
        <w:rPr>
          <w:sz w:val="28"/>
          <w:szCs w:val="28"/>
        </w:rPr>
        <w:t>ACTUAL &amp; EXPECTED INTERRUPTIBLE DEMAND</w:t>
      </w:r>
      <w:bookmarkEnd w:id="489"/>
      <w:bookmarkEnd w:id="490"/>
    </w:p>
    <w:p w:rsidR="006B388A" w:rsidRPr="00B52F55" w:rsidRDefault="006B388A" w:rsidP="006B388A">
      <w:pPr>
        <w:pStyle w:val="Heading3"/>
        <w:jc w:val="left"/>
        <w:rPr>
          <w:sz w:val="20"/>
          <w:szCs w:val="20"/>
        </w:rPr>
      </w:pPr>
      <w:bookmarkStart w:id="494" w:name="_Toc346200820"/>
      <w:bookmarkStart w:id="495" w:name="_Toc347166995"/>
      <w:r w:rsidRPr="00B52F55">
        <w:rPr>
          <w:sz w:val="20"/>
          <w:szCs w:val="20"/>
        </w:rPr>
        <w:t>Attachment 9.3-1: Budget 2013 Actual &amp; Expected Interruptible Demand</w:t>
      </w:r>
      <w:bookmarkEnd w:id="494"/>
      <w:bookmarkEnd w:id="495"/>
    </w:p>
    <w:p w:rsidR="006B388A" w:rsidRDefault="006B388A" w:rsidP="006B388A">
      <w:pPr>
        <w:pStyle w:val="Heading1"/>
        <w:jc w:val="left"/>
        <w:rPr>
          <w:sz w:val="28"/>
          <w:szCs w:val="28"/>
        </w:rPr>
      </w:pPr>
      <w:r>
        <w:rPr>
          <w:noProof/>
          <w:sz w:val="28"/>
          <w:szCs w:val="28"/>
        </w:rPr>
        <w:drawing>
          <wp:inline distT="0" distB="0" distL="0" distR="0">
            <wp:extent cx="5416550" cy="7382934"/>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srcRect/>
                    <a:stretch>
                      <a:fillRect/>
                    </a:stretch>
                  </pic:blipFill>
                  <pic:spPr bwMode="auto">
                    <a:xfrm>
                      <a:off x="0" y="0"/>
                      <a:ext cx="5418455" cy="7385531"/>
                    </a:xfrm>
                    <a:prstGeom prst="rect">
                      <a:avLst/>
                    </a:prstGeom>
                    <a:noFill/>
                    <a:ln w="9525">
                      <a:noFill/>
                      <a:miter lim="800000"/>
                      <a:headEnd/>
                      <a:tailEnd/>
                    </a:ln>
                  </pic:spPr>
                </pic:pic>
              </a:graphicData>
            </a:graphic>
          </wp:inline>
        </w:drawing>
      </w:r>
    </w:p>
    <w:p w:rsidR="00505730" w:rsidRPr="00D8769D" w:rsidRDefault="00505730" w:rsidP="00D8769D">
      <w:pPr>
        <w:pStyle w:val="Heading1"/>
        <w:jc w:val="left"/>
        <w:rPr>
          <w:sz w:val="28"/>
          <w:szCs w:val="28"/>
        </w:rPr>
      </w:pPr>
      <w:bookmarkStart w:id="496" w:name="_Toc347166996"/>
      <w:r w:rsidRPr="00D8769D">
        <w:rPr>
          <w:sz w:val="28"/>
          <w:szCs w:val="28"/>
        </w:rPr>
        <w:t>9.4</w:t>
      </w:r>
      <w:r w:rsidRPr="00D8769D">
        <w:rPr>
          <w:sz w:val="28"/>
          <w:szCs w:val="28"/>
        </w:rPr>
        <w:tab/>
        <w:t>EVALUATION OF PREVIOUS FORECASTS</w:t>
      </w:r>
      <w:bookmarkEnd w:id="496"/>
      <w:r w:rsidRPr="00D8769D">
        <w:rPr>
          <w:sz w:val="28"/>
          <w:szCs w:val="28"/>
        </w:rPr>
        <w:t xml:space="preserve"> </w:t>
      </w:r>
      <w:bookmarkEnd w:id="491"/>
      <w:bookmarkEnd w:id="492"/>
      <w:bookmarkEnd w:id="493"/>
    </w:p>
    <w:p w:rsidR="00505730" w:rsidRPr="003A3426" w:rsidRDefault="00505730" w:rsidP="00A814D0">
      <w:pPr>
        <w:pStyle w:val="BodyText"/>
        <w:rPr>
          <w:color w:val="auto"/>
        </w:rPr>
      </w:pPr>
      <w:r w:rsidRPr="003A3426">
        <w:rPr>
          <w:color w:val="auto"/>
        </w:rPr>
        <w:t>This section describes an evaluation of the last four forecasts developed over the past five years.  This includes Budget 2009, Budget 2010, Budget 2011, and Budget 2012.  This section will show comparisons of actual and weather normalized energy and demand to the various Budgets.  This section will also give a qualitative assessment of the general changes that were made in the development of each forecast and the specific major changes that have been made in the development of recent forecasts.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Georgia Power Company monitors the performance of the current forecast for the current month.  This is done through a forecast variance report.  The monthly forecast variance report compares the forecast of class sales for the current month to the actual class sales of the current month.  This report also identifies how much energy is a result of the deviation between the actual weather conditions for the month and those used in the forecast.  The actual sales (by class) are compared to the forecast and weather adjusted forecast.  These comparisons are made for the billing month and calendar month for each class.  Reports of this sort help detect deviations from forecast and help identify discrepancies that may be systematic.  After review, there does not appear to be any systematic bias in the forecast that is not associated with actual versus forecasted economics.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Certain changes are made from year to year in response to evaluating previous forecasts, incorporating additional information, and meeting new or enhanced informational needs.  These changes are generally described in two categories:  (9.4.1) general activities and procedures used to produce new forecasts and (9.4.2) specific enhancements made to improve the forecasts.</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Attachment 9.4-1 shows comparisons of actual and weather adjusted (weather normalized) energy versus budget by class of service for Georgia Power Company.  The report contains comparisons for residential, commercial, industrial, street lighting, MARTA, retail, and territorial</w:t>
      </w:r>
      <w:r w:rsidR="00AA6A94">
        <w:rPr>
          <w:color w:val="auto"/>
        </w:rPr>
        <w:t>.</w:t>
      </w:r>
    </w:p>
    <w:p w:rsidR="00505730" w:rsidRPr="00D8769D" w:rsidRDefault="00505730" w:rsidP="00D8769D">
      <w:pPr>
        <w:pStyle w:val="Heading3"/>
        <w:jc w:val="left"/>
        <w:rPr>
          <w:sz w:val="20"/>
          <w:szCs w:val="20"/>
        </w:rPr>
      </w:pPr>
      <w:r w:rsidRPr="003A3426">
        <w:br w:type="page"/>
      </w:r>
      <w:bookmarkStart w:id="497" w:name="_Toc347166997"/>
      <w:r w:rsidRPr="00D8769D">
        <w:rPr>
          <w:sz w:val="20"/>
          <w:szCs w:val="20"/>
        </w:rPr>
        <w:t>Attachment 9.4-1: Energy Comparisons by Class</w:t>
      </w:r>
      <w:bookmarkEnd w:id="497"/>
    </w:p>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719"/>
        <w:gridCol w:w="968"/>
        <w:gridCol w:w="968"/>
        <w:gridCol w:w="1167"/>
        <w:gridCol w:w="969"/>
        <w:gridCol w:w="1167"/>
        <w:gridCol w:w="969"/>
        <w:gridCol w:w="1001"/>
        <w:gridCol w:w="969"/>
        <w:gridCol w:w="903"/>
      </w:tblGrid>
      <w:tr w:rsidR="00505730" w:rsidRPr="003A3426" w:rsidTr="00D8769D">
        <w:trPr>
          <w:trHeight w:val="315"/>
        </w:trPr>
        <w:tc>
          <w:tcPr>
            <w:tcW w:w="9800" w:type="dxa"/>
            <w:gridSpan w:val="10"/>
            <w:shd w:val="clear" w:color="auto" w:fill="auto"/>
            <w:vAlign w:val="bottom"/>
            <w:hideMark/>
          </w:tcPr>
          <w:p w:rsidR="00505730" w:rsidRPr="0038575D" w:rsidRDefault="00505730" w:rsidP="00A814D0">
            <w:r w:rsidRPr="0038575D">
              <w:t>Georgia Power Company</w:t>
            </w:r>
          </w:p>
        </w:tc>
      </w:tr>
      <w:tr w:rsidR="00505730" w:rsidRPr="003A3426" w:rsidTr="00D8769D">
        <w:trPr>
          <w:trHeight w:val="315"/>
        </w:trPr>
        <w:tc>
          <w:tcPr>
            <w:tcW w:w="9800" w:type="dxa"/>
            <w:gridSpan w:val="10"/>
            <w:shd w:val="clear" w:color="auto" w:fill="auto"/>
            <w:vAlign w:val="bottom"/>
            <w:hideMark/>
          </w:tcPr>
          <w:p w:rsidR="00505730" w:rsidRPr="0038575D" w:rsidRDefault="00505730" w:rsidP="00A814D0">
            <w:r w:rsidRPr="0038575D">
              <w:t>Actual Territorial Energy (GWh)</w:t>
            </w:r>
          </w:p>
        </w:tc>
      </w:tr>
      <w:tr w:rsidR="00505730" w:rsidRPr="003A3426" w:rsidTr="00D8769D">
        <w:trPr>
          <w:trHeight w:val="315"/>
        </w:trPr>
        <w:tc>
          <w:tcPr>
            <w:tcW w:w="719" w:type="dxa"/>
            <w:shd w:val="clear" w:color="auto" w:fill="auto"/>
            <w:noWrap/>
            <w:vAlign w:val="bottom"/>
            <w:hideMark/>
          </w:tcPr>
          <w:p w:rsidR="00505730" w:rsidRPr="0038575D" w:rsidRDefault="00505730" w:rsidP="00A814D0">
            <w:r w:rsidRPr="0038575D">
              <w:t>Year</w:t>
            </w:r>
          </w:p>
        </w:tc>
        <w:tc>
          <w:tcPr>
            <w:tcW w:w="968" w:type="dxa"/>
            <w:shd w:val="clear" w:color="auto" w:fill="auto"/>
            <w:noWrap/>
            <w:vAlign w:val="bottom"/>
            <w:hideMark/>
          </w:tcPr>
          <w:p w:rsidR="00505730" w:rsidRPr="0038575D" w:rsidRDefault="00505730" w:rsidP="00A814D0">
            <w:r w:rsidRPr="0038575D">
              <w:t>Actual</w:t>
            </w:r>
          </w:p>
        </w:tc>
        <w:tc>
          <w:tcPr>
            <w:tcW w:w="968" w:type="dxa"/>
            <w:shd w:val="clear" w:color="auto" w:fill="auto"/>
            <w:noWrap/>
            <w:vAlign w:val="bottom"/>
            <w:hideMark/>
          </w:tcPr>
          <w:p w:rsidR="00505730" w:rsidRPr="0038575D" w:rsidRDefault="00505730" w:rsidP="00DB6559">
            <w:r w:rsidRPr="0038575D">
              <w:t>B0</w:t>
            </w:r>
            <w:r w:rsidR="00DB6559" w:rsidRPr="0038575D">
              <w:t>9</w:t>
            </w:r>
          </w:p>
        </w:tc>
        <w:tc>
          <w:tcPr>
            <w:tcW w:w="1167" w:type="dxa"/>
            <w:shd w:val="clear" w:color="auto" w:fill="auto"/>
            <w:noWrap/>
            <w:vAlign w:val="bottom"/>
            <w:hideMark/>
          </w:tcPr>
          <w:p w:rsidR="00505730" w:rsidRPr="0038575D" w:rsidRDefault="00505730" w:rsidP="00A814D0">
            <w:r w:rsidRPr="0038575D">
              <w:t>% Diff</w:t>
            </w:r>
          </w:p>
        </w:tc>
        <w:tc>
          <w:tcPr>
            <w:tcW w:w="969" w:type="dxa"/>
            <w:shd w:val="clear" w:color="auto" w:fill="auto"/>
            <w:noWrap/>
            <w:vAlign w:val="bottom"/>
            <w:hideMark/>
          </w:tcPr>
          <w:p w:rsidR="00505730" w:rsidRPr="0038575D" w:rsidRDefault="00505730" w:rsidP="00DB6559">
            <w:r w:rsidRPr="0038575D">
              <w:t>B</w:t>
            </w:r>
            <w:r w:rsidR="00DB6559" w:rsidRPr="0038575D">
              <w:t>10</w:t>
            </w:r>
          </w:p>
        </w:tc>
        <w:tc>
          <w:tcPr>
            <w:tcW w:w="1167" w:type="dxa"/>
            <w:shd w:val="clear" w:color="auto" w:fill="auto"/>
            <w:noWrap/>
            <w:vAlign w:val="bottom"/>
            <w:hideMark/>
          </w:tcPr>
          <w:p w:rsidR="00505730" w:rsidRPr="0038575D" w:rsidRDefault="00505730" w:rsidP="00A814D0">
            <w:r w:rsidRPr="0038575D">
              <w:t>% Diff</w:t>
            </w:r>
          </w:p>
        </w:tc>
        <w:tc>
          <w:tcPr>
            <w:tcW w:w="969" w:type="dxa"/>
            <w:shd w:val="clear" w:color="auto" w:fill="auto"/>
            <w:noWrap/>
            <w:vAlign w:val="bottom"/>
            <w:hideMark/>
          </w:tcPr>
          <w:p w:rsidR="00505730" w:rsidRPr="0038575D" w:rsidRDefault="00505730" w:rsidP="00DB6559">
            <w:r w:rsidRPr="0038575D">
              <w:t>B1</w:t>
            </w:r>
            <w:r w:rsidR="00DB6559" w:rsidRPr="0038575D">
              <w:t>1</w:t>
            </w:r>
          </w:p>
        </w:tc>
        <w:tc>
          <w:tcPr>
            <w:tcW w:w="1001" w:type="dxa"/>
            <w:shd w:val="clear" w:color="auto" w:fill="auto"/>
            <w:noWrap/>
            <w:vAlign w:val="bottom"/>
            <w:hideMark/>
          </w:tcPr>
          <w:p w:rsidR="00505730" w:rsidRPr="0038575D" w:rsidRDefault="00505730" w:rsidP="00A814D0">
            <w:r w:rsidRPr="0038575D">
              <w:t>% Diff</w:t>
            </w:r>
          </w:p>
        </w:tc>
        <w:tc>
          <w:tcPr>
            <w:tcW w:w="969" w:type="dxa"/>
            <w:shd w:val="clear" w:color="auto" w:fill="auto"/>
            <w:noWrap/>
            <w:vAlign w:val="bottom"/>
            <w:hideMark/>
          </w:tcPr>
          <w:p w:rsidR="00505730" w:rsidRPr="0038575D" w:rsidRDefault="00505730" w:rsidP="00DB6559">
            <w:r w:rsidRPr="0038575D">
              <w:t>B1</w:t>
            </w:r>
            <w:r w:rsidR="00DB6559" w:rsidRPr="0038575D">
              <w:t>2</w:t>
            </w:r>
          </w:p>
        </w:tc>
        <w:tc>
          <w:tcPr>
            <w:tcW w:w="903" w:type="dxa"/>
            <w:shd w:val="clear" w:color="auto" w:fill="auto"/>
            <w:noWrap/>
            <w:vAlign w:val="bottom"/>
            <w:hideMark/>
          </w:tcPr>
          <w:p w:rsidR="00505730" w:rsidRPr="0038575D" w:rsidRDefault="00505730" w:rsidP="00A814D0">
            <w:r w:rsidRPr="0038575D">
              <w:t>%Diff</w:t>
            </w:r>
          </w:p>
        </w:tc>
      </w:tr>
      <w:tr w:rsidR="0038575D" w:rsidRPr="003A3426" w:rsidTr="00D8769D">
        <w:trPr>
          <w:trHeight w:val="315"/>
        </w:trPr>
        <w:tc>
          <w:tcPr>
            <w:tcW w:w="719" w:type="dxa"/>
            <w:shd w:val="clear" w:color="auto" w:fill="auto"/>
            <w:noWrap/>
            <w:vAlign w:val="bottom"/>
            <w:hideMark/>
          </w:tcPr>
          <w:p w:rsidR="0038575D" w:rsidRPr="0038575D" w:rsidRDefault="0038575D" w:rsidP="00A814D0">
            <w:r w:rsidRPr="0038575D">
              <w:t>2007</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rPr>
            </w:pPr>
          </w:p>
        </w:tc>
        <w:tc>
          <w:tcPr>
            <w:tcW w:w="1167" w:type="dxa"/>
            <w:shd w:val="clear" w:color="auto" w:fill="auto"/>
            <w:noWrap/>
            <w:vAlign w:val="bottom"/>
            <w:hideMark/>
          </w:tcPr>
          <w:p w:rsidR="0038575D" w:rsidRPr="0038575D" w:rsidRDefault="0038575D">
            <w:pPr>
              <w:rPr>
                <w:bCs/>
              </w:rPr>
            </w:pPr>
          </w:p>
        </w:tc>
        <w:tc>
          <w:tcPr>
            <w:tcW w:w="969" w:type="dxa"/>
            <w:shd w:val="clear" w:color="auto" w:fill="auto"/>
            <w:noWrap/>
            <w:vAlign w:val="bottom"/>
            <w:hideMark/>
          </w:tcPr>
          <w:p w:rsidR="0038575D" w:rsidRPr="0038575D" w:rsidRDefault="0038575D">
            <w:pPr>
              <w:rPr>
                <w:bCs/>
              </w:rPr>
            </w:pPr>
          </w:p>
        </w:tc>
        <w:tc>
          <w:tcPr>
            <w:tcW w:w="1167" w:type="dxa"/>
            <w:shd w:val="clear" w:color="auto" w:fill="auto"/>
            <w:noWrap/>
            <w:vAlign w:val="bottom"/>
            <w:hideMark/>
          </w:tcPr>
          <w:p w:rsidR="0038575D" w:rsidRPr="0038575D" w:rsidRDefault="0038575D">
            <w:pPr>
              <w:rPr>
                <w:bCs/>
              </w:rPr>
            </w:pPr>
          </w:p>
        </w:tc>
        <w:tc>
          <w:tcPr>
            <w:tcW w:w="969" w:type="dxa"/>
            <w:shd w:val="clear" w:color="auto" w:fill="auto"/>
            <w:noWrap/>
            <w:vAlign w:val="bottom"/>
            <w:hideMark/>
          </w:tcPr>
          <w:p w:rsidR="0038575D" w:rsidRPr="0038575D" w:rsidRDefault="0038575D">
            <w:pPr>
              <w:rPr>
                <w:bCs/>
              </w:rPr>
            </w:pPr>
          </w:p>
        </w:tc>
        <w:tc>
          <w:tcPr>
            <w:tcW w:w="1001" w:type="dxa"/>
            <w:shd w:val="clear" w:color="auto" w:fill="auto"/>
            <w:noWrap/>
            <w:vAlign w:val="bottom"/>
            <w:hideMark/>
          </w:tcPr>
          <w:p w:rsidR="0038575D" w:rsidRPr="0038575D" w:rsidRDefault="0038575D">
            <w:pPr>
              <w:rPr>
                <w:bCs/>
              </w:rPr>
            </w:pPr>
          </w:p>
        </w:tc>
        <w:tc>
          <w:tcPr>
            <w:tcW w:w="969" w:type="dxa"/>
            <w:shd w:val="clear" w:color="auto" w:fill="auto"/>
            <w:noWrap/>
            <w:vAlign w:val="bottom"/>
            <w:hideMark/>
          </w:tcPr>
          <w:p w:rsidR="0038575D" w:rsidRPr="0038575D" w:rsidRDefault="0038575D">
            <w:pPr>
              <w:rPr>
                <w:bCs/>
              </w:rPr>
            </w:pPr>
          </w:p>
        </w:tc>
        <w:tc>
          <w:tcPr>
            <w:tcW w:w="903" w:type="dxa"/>
            <w:shd w:val="clear" w:color="auto" w:fill="auto"/>
            <w:noWrap/>
            <w:vAlign w:val="bottom"/>
            <w:hideMark/>
          </w:tcPr>
          <w:p w:rsidR="0038575D" w:rsidRPr="0038575D" w:rsidRDefault="0038575D">
            <w:pPr>
              <w:rPr>
                <w:bCs/>
              </w:rPr>
            </w:pPr>
            <w:r w:rsidRPr="0038575D">
              <w:rPr>
                <w:b w:val="0"/>
                <w:bCs/>
              </w:rPr>
              <w:t> </w:t>
            </w:r>
          </w:p>
        </w:tc>
      </w:tr>
      <w:tr w:rsidR="0038575D" w:rsidRPr="003A3426" w:rsidTr="00D8769D">
        <w:trPr>
          <w:trHeight w:val="315"/>
        </w:trPr>
        <w:tc>
          <w:tcPr>
            <w:tcW w:w="719" w:type="dxa"/>
            <w:shd w:val="clear" w:color="auto" w:fill="auto"/>
            <w:noWrap/>
            <w:vAlign w:val="bottom"/>
            <w:hideMark/>
          </w:tcPr>
          <w:p w:rsidR="0038575D" w:rsidRPr="0038575D" w:rsidRDefault="0038575D" w:rsidP="00A814D0">
            <w:r w:rsidRPr="0038575D">
              <w:t>2008</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00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03"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r w:rsidR="0038575D" w:rsidRPr="003A3426" w:rsidTr="00D8769D">
        <w:trPr>
          <w:trHeight w:val="315"/>
        </w:trPr>
        <w:tc>
          <w:tcPr>
            <w:tcW w:w="719" w:type="dxa"/>
            <w:shd w:val="clear" w:color="auto" w:fill="auto"/>
            <w:noWrap/>
            <w:vAlign w:val="bottom"/>
            <w:hideMark/>
          </w:tcPr>
          <w:p w:rsidR="0038575D" w:rsidRPr="0038575D" w:rsidRDefault="0038575D" w:rsidP="00A814D0">
            <w:r w:rsidRPr="0038575D">
              <w:t>2009</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00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03"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r w:rsidR="0038575D" w:rsidRPr="003A3426" w:rsidTr="00D8769D">
        <w:trPr>
          <w:trHeight w:val="315"/>
        </w:trPr>
        <w:tc>
          <w:tcPr>
            <w:tcW w:w="719" w:type="dxa"/>
            <w:shd w:val="clear" w:color="auto" w:fill="auto"/>
            <w:noWrap/>
            <w:vAlign w:val="bottom"/>
            <w:hideMark/>
          </w:tcPr>
          <w:p w:rsidR="0038575D" w:rsidRPr="0038575D" w:rsidRDefault="0038575D" w:rsidP="00A814D0">
            <w:r w:rsidRPr="0038575D">
              <w:t>2010</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00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03"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8575D" w:rsidRDefault="0038575D" w:rsidP="00A814D0">
            <w:r w:rsidRPr="0038575D">
              <w:t>2011</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00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03"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8575D" w:rsidRDefault="0038575D" w:rsidP="00A814D0">
            <w:r w:rsidRPr="0038575D">
              <w:t>2012</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8"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67"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00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6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03"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bl>
    <w:p w:rsidR="00505730" w:rsidRPr="003A3426" w:rsidRDefault="00505730" w:rsidP="00A814D0">
      <w:pPr>
        <w:pStyle w:val="Caption"/>
      </w:pPr>
      <w:r w:rsidRPr="003A3426">
        <w:t>See Note following Attachment 9.4-1</w:t>
      </w:r>
    </w:p>
    <w:tbl>
      <w:tblPr>
        <w:tblW w:w="9913" w:type="dxa"/>
        <w:tblInd w:w="89" w:type="dxa"/>
        <w:tblBorders>
          <w:top w:val="single" w:sz="12" w:space="0" w:color="auto"/>
          <w:left w:val="single" w:sz="12" w:space="0" w:color="auto"/>
          <w:bottom w:val="single" w:sz="12" w:space="0" w:color="auto"/>
          <w:right w:val="single" w:sz="12" w:space="0" w:color="auto"/>
        </w:tblBorders>
        <w:tblLook w:val="04A0"/>
      </w:tblPr>
      <w:tblGrid>
        <w:gridCol w:w="713"/>
        <w:gridCol w:w="1072"/>
        <w:gridCol w:w="959"/>
        <w:gridCol w:w="1155"/>
        <w:gridCol w:w="959"/>
        <w:gridCol w:w="1155"/>
        <w:gridCol w:w="959"/>
        <w:gridCol w:w="991"/>
        <w:gridCol w:w="959"/>
        <w:gridCol w:w="991"/>
      </w:tblGrid>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Georgia Power Company</w:t>
            </w:r>
          </w:p>
        </w:tc>
      </w:tr>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Weather Adjusted Territorial Energy (GWh)</w:t>
            </w:r>
          </w:p>
        </w:tc>
      </w:tr>
      <w:tr w:rsidR="00DB6559" w:rsidRPr="003A3426" w:rsidTr="0038575D">
        <w:trPr>
          <w:trHeight w:val="300"/>
        </w:trPr>
        <w:tc>
          <w:tcPr>
            <w:tcW w:w="713" w:type="dxa"/>
            <w:shd w:val="clear" w:color="auto" w:fill="auto"/>
            <w:noWrap/>
            <w:vAlign w:val="bottom"/>
            <w:hideMark/>
          </w:tcPr>
          <w:p w:rsidR="00DB6559" w:rsidRPr="003A3426" w:rsidRDefault="00DB6559" w:rsidP="00A814D0">
            <w:r w:rsidRPr="003A3426">
              <w:t>Year</w:t>
            </w:r>
          </w:p>
        </w:tc>
        <w:tc>
          <w:tcPr>
            <w:tcW w:w="1072" w:type="dxa"/>
            <w:shd w:val="clear" w:color="auto" w:fill="auto"/>
            <w:noWrap/>
            <w:vAlign w:val="bottom"/>
            <w:hideMark/>
          </w:tcPr>
          <w:p w:rsidR="00DB6559" w:rsidRPr="0038575D" w:rsidRDefault="00DB6559">
            <w:r w:rsidRPr="0038575D">
              <w:t>Weather Adjusted</w:t>
            </w:r>
          </w:p>
        </w:tc>
        <w:tc>
          <w:tcPr>
            <w:tcW w:w="959" w:type="dxa"/>
            <w:shd w:val="clear" w:color="auto" w:fill="auto"/>
            <w:noWrap/>
            <w:vAlign w:val="bottom"/>
            <w:hideMark/>
          </w:tcPr>
          <w:p w:rsidR="00DB6559" w:rsidRPr="0038575D" w:rsidRDefault="00DB6559">
            <w:r w:rsidRPr="0038575D">
              <w:t>B09</w:t>
            </w:r>
          </w:p>
        </w:tc>
        <w:tc>
          <w:tcPr>
            <w:tcW w:w="1155"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B10</w:t>
            </w:r>
          </w:p>
        </w:tc>
        <w:tc>
          <w:tcPr>
            <w:tcW w:w="1155"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B11</w:t>
            </w:r>
          </w:p>
        </w:tc>
        <w:tc>
          <w:tcPr>
            <w:tcW w:w="991"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B12</w:t>
            </w:r>
          </w:p>
        </w:tc>
        <w:tc>
          <w:tcPr>
            <w:tcW w:w="991" w:type="dxa"/>
            <w:shd w:val="clear" w:color="auto" w:fill="auto"/>
            <w:noWrap/>
            <w:vAlign w:val="bottom"/>
            <w:hideMark/>
          </w:tcPr>
          <w:p w:rsidR="00DB6559" w:rsidRPr="0038575D" w:rsidRDefault="00DB6559">
            <w:r w:rsidRPr="0038575D">
              <w:t>%Diff</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2007</w:t>
            </w:r>
          </w:p>
        </w:tc>
        <w:tc>
          <w:tcPr>
            <w:tcW w:w="1072"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59" w:type="dxa"/>
            <w:shd w:val="clear" w:color="auto" w:fill="auto"/>
            <w:noWrap/>
            <w:vAlign w:val="bottom"/>
            <w:hideMark/>
          </w:tcPr>
          <w:p w:rsidR="0038575D" w:rsidRPr="0038575D" w:rsidRDefault="0038575D">
            <w:pPr>
              <w:rPr>
                <w:bCs/>
              </w:rPr>
            </w:pPr>
          </w:p>
        </w:tc>
        <w:tc>
          <w:tcPr>
            <w:tcW w:w="1155" w:type="dxa"/>
            <w:shd w:val="clear" w:color="auto" w:fill="auto"/>
            <w:noWrap/>
            <w:vAlign w:val="bottom"/>
            <w:hideMark/>
          </w:tcPr>
          <w:p w:rsidR="0038575D" w:rsidRPr="0038575D" w:rsidRDefault="0038575D">
            <w:pPr>
              <w:rPr>
                <w:bCs/>
              </w:rPr>
            </w:pPr>
          </w:p>
        </w:tc>
        <w:tc>
          <w:tcPr>
            <w:tcW w:w="959" w:type="dxa"/>
            <w:shd w:val="clear" w:color="auto" w:fill="auto"/>
            <w:noWrap/>
            <w:vAlign w:val="bottom"/>
            <w:hideMark/>
          </w:tcPr>
          <w:p w:rsidR="0038575D" w:rsidRPr="0038575D" w:rsidRDefault="0038575D">
            <w:pPr>
              <w:rPr>
                <w:bCs/>
              </w:rPr>
            </w:pPr>
          </w:p>
        </w:tc>
        <w:tc>
          <w:tcPr>
            <w:tcW w:w="1155" w:type="dxa"/>
            <w:shd w:val="clear" w:color="auto" w:fill="auto"/>
            <w:noWrap/>
            <w:vAlign w:val="bottom"/>
            <w:hideMark/>
          </w:tcPr>
          <w:p w:rsidR="0038575D" w:rsidRPr="0038575D" w:rsidRDefault="0038575D">
            <w:pPr>
              <w:rPr>
                <w:bCs/>
              </w:rPr>
            </w:pPr>
          </w:p>
        </w:tc>
        <w:tc>
          <w:tcPr>
            <w:tcW w:w="959" w:type="dxa"/>
            <w:shd w:val="clear" w:color="auto" w:fill="auto"/>
            <w:noWrap/>
            <w:vAlign w:val="bottom"/>
            <w:hideMark/>
          </w:tcPr>
          <w:p w:rsidR="0038575D" w:rsidRPr="0038575D" w:rsidRDefault="0038575D">
            <w:pPr>
              <w:rPr>
                <w:bCs/>
              </w:rPr>
            </w:pPr>
          </w:p>
        </w:tc>
        <w:tc>
          <w:tcPr>
            <w:tcW w:w="991" w:type="dxa"/>
            <w:shd w:val="clear" w:color="auto" w:fill="auto"/>
            <w:noWrap/>
            <w:vAlign w:val="bottom"/>
            <w:hideMark/>
          </w:tcPr>
          <w:p w:rsidR="0038575D" w:rsidRPr="0038575D" w:rsidRDefault="0038575D">
            <w:pPr>
              <w:rPr>
                <w:bCs/>
              </w:rPr>
            </w:pPr>
          </w:p>
        </w:tc>
        <w:tc>
          <w:tcPr>
            <w:tcW w:w="959" w:type="dxa"/>
            <w:shd w:val="clear" w:color="auto" w:fill="auto"/>
            <w:noWrap/>
            <w:vAlign w:val="bottom"/>
            <w:hideMark/>
          </w:tcPr>
          <w:p w:rsidR="0038575D" w:rsidRPr="0038575D" w:rsidRDefault="0038575D">
            <w:pPr>
              <w:rPr>
                <w:bCs/>
              </w:rPr>
            </w:pPr>
          </w:p>
        </w:tc>
        <w:tc>
          <w:tcPr>
            <w:tcW w:w="991" w:type="dxa"/>
            <w:shd w:val="clear" w:color="auto" w:fill="auto"/>
            <w:noWrap/>
            <w:vAlign w:val="bottom"/>
            <w:hideMark/>
          </w:tcPr>
          <w:p w:rsidR="0038575D" w:rsidRPr="0038575D" w:rsidRDefault="0038575D">
            <w:pPr>
              <w:rPr>
                <w:bCs/>
              </w:rPr>
            </w:pPr>
            <w:r w:rsidRPr="0038575D">
              <w:rPr>
                <w:b w:val="0"/>
                <w:bCs/>
              </w:rPr>
              <w:t> </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2008</w:t>
            </w:r>
          </w:p>
        </w:tc>
        <w:tc>
          <w:tcPr>
            <w:tcW w:w="1072"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5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55"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5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1155"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5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9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59"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c>
          <w:tcPr>
            <w:tcW w:w="991" w:type="dxa"/>
            <w:shd w:val="clear" w:color="auto" w:fill="auto"/>
            <w:noWrap/>
            <w:vAlign w:val="bottom"/>
            <w:hideMark/>
          </w:tcPr>
          <w:p w:rsidR="0038575D" w:rsidRPr="0038575D" w:rsidRDefault="0038575D">
            <w:pPr>
              <w:rPr>
                <w:bCs/>
                <w:sz w:val="12"/>
                <w:szCs w:val="12"/>
              </w:rPr>
            </w:pPr>
            <w:r w:rsidRPr="0038575D">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2009</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2010</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rsidRPr="003A3426">
              <w:t>2011</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t>2012</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719"/>
        <w:gridCol w:w="968"/>
        <w:gridCol w:w="968"/>
        <w:gridCol w:w="1167"/>
        <w:gridCol w:w="969"/>
        <w:gridCol w:w="1167"/>
        <w:gridCol w:w="969"/>
        <w:gridCol w:w="1001"/>
        <w:gridCol w:w="969"/>
        <w:gridCol w:w="903"/>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Georgia Power Company</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Retail Energy (GWh)</w:t>
            </w:r>
          </w:p>
        </w:tc>
      </w:tr>
      <w:tr w:rsidR="00DB6559" w:rsidRPr="003A3426" w:rsidTr="00D8769D">
        <w:trPr>
          <w:trHeight w:val="315"/>
        </w:trPr>
        <w:tc>
          <w:tcPr>
            <w:tcW w:w="719" w:type="dxa"/>
            <w:shd w:val="clear" w:color="auto" w:fill="auto"/>
            <w:noWrap/>
            <w:vAlign w:val="bottom"/>
            <w:hideMark/>
          </w:tcPr>
          <w:p w:rsidR="00DB6559" w:rsidRPr="003A3426" w:rsidRDefault="00DB6559" w:rsidP="00A814D0">
            <w:r w:rsidRPr="003A3426">
              <w:t>Year</w:t>
            </w:r>
          </w:p>
        </w:tc>
        <w:tc>
          <w:tcPr>
            <w:tcW w:w="968" w:type="dxa"/>
            <w:shd w:val="clear" w:color="auto" w:fill="auto"/>
            <w:noWrap/>
            <w:vAlign w:val="bottom"/>
            <w:hideMark/>
          </w:tcPr>
          <w:p w:rsidR="00DB6559" w:rsidRPr="0038575D" w:rsidRDefault="00DB6559">
            <w:r w:rsidRPr="0038575D">
              <w:t>Actual</w:t>
            </w:r>
          </w:p>
        </w:tc>
        <w:tc>
          <w:tcPr>
            <w:tcW w:w="968" w:type="dxa"/>
            <w:shd w:val="clear" w:color="auto" w:fill="auto"/>
            <w:noWrap/>
            <w:vAlign w:val="bottom"/>
            <w:hideMark/>
          </w:tcPr>
          <w:p w:rsidR="00DB6559" w:rsidRPr="0038575D" w:rsidRDefault="00DB6559">
            <w:r w:rsidRPr="0038575D">
              <w:t>B09</w:t>
            </w:r>
          </w:p>
        </w:tc>
        <w:tc>
          <w:tcPr>
            <w:tcW w:w="1167"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B10</w:t>
            </w:r>
          </w:p>
        </w:tc>
        <w:tc>
          <w:tcPr>
            <w:tcW w:w="1167"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B11</w:t>
            </w:r>
          </w:p>
        </w:tc>
        <w:tc>
          <w:tcPr>
            <w:tcW w:w="1001"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B12</w:t>
            </w:r>
          </w:p>
        </w:tc>
        <w:tc>
          <w:tcPr>
            <w:tcW w:w="903" w:type="dxa"/>
            <w:shd w:val="clear" w:color="auto" w:fill="auto"/>
            <w:noWrap/>
            <w:vAlign w:val="bottom"/>
            <w:hideMark/>
          </w:tcPr>
          <w:p w:rsidR="00DB6559" w:rsidRPr="0038575D" w:rsidRDefault="00DB6559">
            <w:r w:rsidRPr="0038575D">
              <w:t>%Diff</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2007</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001"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903"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2008</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2009</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2010</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A3426" w:rsidRDefault="0038575D" w:rsidP="00A814D0">
            <w:r w:rsidRPr="003A3426">
              <w:t>2011</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A3426" w:rsidRDefault="0038575D" w:rsidP="00A814D0">
            <w:r>
              <w:t>2012</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p w:rsidR="00505730" w:rsidRPr="003A3426" w:rsidRDefault="00505730" w:rsidP="00A814D0"/>
    <w:tbl>
      <w:tblPr>
        <w:tblW w:w="9913" w:type="dxa"/>
        <w:tblInd w:w="89" w:type="dxa"/>
        <w:tblBorders>
          <w:top w:val="single" w:sz="12" w:space="0" w:color="auto"/>
          <w:left w:val="single" w:sz="12" w:space="0" w:color="auto"/>
          <w:bottom w:val="single" w:sz="12" w:space="0" w:color="auto"/>
          <w:right w:val="single" w:sz="12" w:space="0" w:color="auto"/>
        </w:tblBorders>
        <w:tblLook w:val="04A0"/>
      </w:tblPr>
      <w:tblGrid>
        <w:gridCol w:w="713"/>
        <w:gridCol w:w="1072"/>
        <w:gridCol w:w="959"/>
        <w:gridCol w:w="1155"/>
        <w:gridCol w:w="959"/>
        <w:gridCol w:w="1155"/>
        <w:gridCol w:w="959"/>
        <w:gridCol w:w="991"/>
        <w:gridCol w:w="959"/>
        <w:gridCol w:w="991"/>
      </w:tblGrid>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Georgia Power Company</w:t>
            </w:r>
          </w:p>
        </w:tc>
      </w:tr>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Weather Adjusted Retail Energy (GWh)</w:t>
            </w:r>
          </w:p>
        </w:tc>
      </w:tr>
      <w:tr w:rsidR="00DB6559" w:rsidRPr="003A3426" w:rsidTr="0038575D">
        <w:trPr>
          <w:trHeight w:val="315"/>
        </w:trPr>
        <w:tc>
          <w:tcPr>
            <w:tcW w:w="713" w:type="dxa"/>
            <w:shd w:val="clear" w:color="auto" w:fill="auto"/>
            <w:noWrap/>
            <w:vAlign w:val="bottom"/>
            <w:hideMark/>
          </w:tcPr>
          <w:p w:rsidR="00DB6559" w:rsidRPr="003A3426" w:rsidRDefault="00DB6559" w:rsidP="00A814D0">
            <w:r w:rsidRPr="003A3426">
              <w:t>Year</w:t>
            </w:r>
          </w:p>
        </w:tc>
        <w:tc>
          <w:tcPr>
            <w:tcW w:w="1072" w:type="dxa"/>
            <w:shd w:val="clear" w:color="auto" w:fill="auto"/>
            <w:noWrap/>
            <w:vAlign w:val="bottom"/>
            <w:hideMark/>
          </w:tcPr>
          <w:p w:rsidR="00DB6559" w:rsidRPr="0038575D" w:rsidRDefault="00DB6559">
            <w:r w:rsidRPr="0038575D">
              <w:t>Weather Adjusted</w:t>
            </w:r>
          </w:p>
        </w:tc>
        <w:tc>
          <w:tcPr>
            <w:tcW w:w="959" w:type="dxa"/>
            <w:shd w:val="clear" w:color="auto" w:fill="auto"/>
            <w:noWrap/>
            <w:vAlign w:val="bottom"/>
            <w:hideMark/>
          </w:tcPr>
          <w:p w:rsidR="00DB6559" w:rsidRPr="0038575D" w:rsidRDefault="00DB6559">
            <w:r w:rsidRPr="0038575D">
              <w:t>B09</w:t>
            </w:r>
          </w:p>
        </w:tc>
        <w:tc>
          <w:tcPr>
            <w:tcW w:w="1155"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B10</w:t>
            </w:r>
          </w:p>
        </w:tc>
        <w:tc>
          <w:tcPr>
            <w:tcW w:w="1155"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B11</w:t>
            </w:r>
          </w:p>
        </w:tc>
        <w:tc>
          <w:tcPr>
            <w:tcW w:w="991" w:type="dxa"/>
            <w:shd w:val="clear" w:color="auto" w:fill="auto"/>
            <w:noWrap/>
            <w:vAlign w:val="bottom"/>
            <w:hideMark/>
          </w:tcPr>
          <w:p w:rsidR="00DB6559" w:rsidRPr="0038575D" w:rsidRDefault="00DB6559">
            <w:r w:rsidRPr="0038575D">
              <w:t>% Diff</w:t>
            </w:r>
          </w:p>
        </w:tc>
        <w:tc>
          <w:tcPr>
            <w:tcW w:w="959" w:type="dxa"/>
            <w:shd w:val="clear" w:color="auto" w:fill="auto"/>
            <w:noWrap/>
            <w:vAlign w:val="bottom"/>
            <w:hideMark/>
          </w:tcPr>
          <w:p w:rsidR="00DB6559" w:rsidRPr="0038575D" w:rsidRDefault="00DB6559">
            <w:r w:rsidRPr="0038575D">
              <w:t>B12</w:t>
            </w:r>
          </w:p>
        </w:tc>
        <w:tc>
          <w:tcPr>
            <w:tcW w:w="991" w:type="dxa"/>
            <w:shd w:val="clear" w:color="auto" w:fill="auto"/>
            <w:noWrap/>
            <w:vAlign w:val="bottom"/>
            <w:hideMark/>
          </w:tcPr>
          <w:p w:rsidR="00DB6559" w:rsidRPr="0038575D" w:rsidRDefault="00DB6559">
            <w:r w:rsidRPr="0038575D">
              <w:t>%Diff</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2007</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r>
              <w:rPr>
                <w:b w:val="0"/>
                <w:bCs/>
              </w:rPr>
              <w:t> </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2008</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2009</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2010</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rsidRPr="003A3426">
              <w:t>2011</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t>2012</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p w:rsidR="00280778" w:rsidRDefault="00280778">
      <w:pPr>
        <w:jc w:val="left"/>
      </w:pPr>
      <w:r>
        <w:br w:type="page"/>
      </w:r>
    </w:p>
    <w:p w:rsidR="00280778" w:rsidRDefault="00280778" w:rsidP="00D8769D">
      <w:pPr>
        <w:jc w:val="left"/>
      </w:pPr>
    </w:p>
    <w:p w:rsidR="00505730" w:rsidRPr="003A3426" w:rsidRDefault="00505730" w:rsidP="00D8769D">
      <w:pPr>
        <w:jc w:val="left"/>
      </w:pPr>
      <w:r w:rsidRPr="003A3426">
        <w:t>Attachment 9.4-1: Energy Comparisons by Class (cont’d)</w:t>
      </w:r>
    </w:p>
    <w:p w:rsidR="00505730" w:rsidRPr="003A3426" w:rsidRDefault="00505730" w:rsidP="00A814D0"/>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719"/>
        <w:gridCol w:w="968"/>
        <w:gridCol w:w="968"/>
        <w:gridCol w:w="1167"/>
        <w:gridCol w:w="969"/>
        <w:gridCol w:w="1167"/>
        <w:gridCol w:w="969"/>
        <w:gridCol w:w="1001"/>
        <w:gridCol w:w="969"/>
        <w:gridCol w:w="903"/>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 xml:space="preserve">Georgia Power Company </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Residential Energy (GWh)</w:t>
            </w:r>
          </w:p>
        </w:tc>
      </w:tr>
      <w:tr w:rsidR="00DB6559" w:rsidRPr="003A3426" w:rsidTr="00D8769D">
        <w:trPr>
          <w:trHeight w:val="315"/>
        </w:trPr>
        <w:tc>
          <w:tcPr>
            <w:tcW w:w="719" w:type="dxa"/>
            <w:shd w:val="clear" w:color="auto" w:fill="auto"/>
            <w:noWrap/>
            <w:vAlign w:val="bottom"/>
            <w:hideMark/>
          </w:tcPr>
          <w:p w:rsidR="00DB6559" w:rsidRPr="003A3426" w:rsidRDefault="00DB6559" w:rsidP="00A814D0">
            <w:r w:rsidRPr="003A3426">
              <w:t>Year</w:t>
            </w:r>
          </w:p>
        </w:tc>
        <w:tc>
          <w:tcPr>
            <w:tcW w:w="968" w:type="dxa"/>
            <w:shd w:val="clear" w:color="auto" w:fill="auto"/>
            <w:noWrap/>
            <w:vAlign w:val="bottom"/>
            <w:hideMark/>
          </w:tcPr>
          <w:p w:rsidR="00DB6559" w:rsidRPr="0038575D" w:rsidRDefault="00DB6559">
            <w:r w:rsidRPr="0038575D">
              <w:t>Actual</w:t>
            </w:r>
          </w:p>
        </w:tc>
        <w:tc>
          <w:tcPr>
            <w:tcW w:w="968" w:type="dxa"/>
            <w:shd w:val="clear" w:color="auto" w:fill="auto"/>
            <w:noWrap/>
            <w:vAlign w:val="bottom"/>
            <w:hideMark/>
          </w:tcPr>
          <w:p w:rsidR="00DB6559" w:rsidRPr="0038575D" w:rsidRDefault="00DB6559">
            <w:r w:rsidRPr="0038575D">
              <w:t>B09</w:t>
            </w:r>
          </w:p>
        </w:tc>
        <w:tc>
          <w:tcPr>
            <w:tcW w:w="1167"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B10</w:t>
            </w:r>
          </w:p>
        </w:tc>
        <w:tc>
          <w:tcPr>
            <w:tcW w:w="1167"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B11</w:t>
            </w:r>
          </w:p>
        </w:tc>
        <w:tc>
          <w:tcPr>
            <w:tcW w:w="1001" w:type="dxa"/>
            <w:shd w:val="clear" w:color="auto" w:fill="auto"/>
            <w:noWrap/>
            <w:vAlign w:val="bottom"/>
            <w:hideMark/>
          </w:tcPr>
          <w:p w:rsidR="00DB6559" w:rsidRPr="0038575D" w:rsidRDefault="00DB6559">
            <w:r w:rsidRPr="0038575D">
              <w:t>% Diff</w:t>
            </w:r>
          </w:p>
        </w:tc>
        <w:tc>
          <w:tcPr>
            <w:tcW w:w="969" w:type="dxa"/>
            <w:shd w:val="clear" w:color="auto" w:fill="auto"/>
            <w:noWrap/>
            <w:vAlign w:val="bottom"/>
            <w:hideMark/>
          </w:tcPr>
          <w:p w:rsidR="00DB6559" w:rsidRPr="0038575D" w:rsidRDefault="00DB6559">
            <w:r w:rsidRPr="0038575D">
              <w:t>B12</w:t>
            </w:r>
          </w:p>
        </w:tc>
        <w:tc>
          <w:tcPr>
            <w:tcW w:w="903" w:type="dxa"/>
            <w:shd w:val="clear" w:color="auto" w:fill="auto"/>
            <w:noWrap/>
            <w:vAlign w:val="bottom"/>
            <w:hideMark/>
          </w:tcPr>
          <w:p w:rsidR="00DB6559" w:rsidRPr="0038575D" w:rsidRDefault="00DB6559">
            <w:r w:rsidRPr="0038575D">
              <w:t>%Diff</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2007</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001"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903"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2008</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72018F">
        <w:trPr>
          <w:trHeight w:val="225"/>
        </w:trPr>
        <w:tc>
          <w:tcPr>
            <w:tcW w:w="719" w:type="dxa"/>
            <w:shd w:val="clear" w:color="auto" w:fill="auto"/>
            <w:noWrap/>
            <w:vAlign w:val="bottom"/>
            <w:hideMark/>
          </w:tcPr>
          <w:p w:rsidR="0038575D" w:rsidRPr="003A3426" w:rsidRDefault="0038575D" w:rsidP="00A814D0">
            <w:r w:rsidRPr="003A3426">
              <w:t>2009</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19" w:type="dxa"/>
            <w:shd w:val="clear" w:color="auto" w:fill="auto"/>
            <w:noWrap/>
            <w:vAlign w:val="bottom"/>
            <w:hideMark/>
          </w:tcPr>
          <w:p w:rsidR="0038575D" w:rsidRPr="003A3426" w:rsidRDefault="0038575D" w:rsidP="00A814D0">
            <w:r w:rsidRPr="003A3426">
              <w:t>2010</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A3426" w:rsidRDefault="0038575D" w:rsidP="00A814D0">
            <w:r w:rsidRPr="003A3426">
              <w:t>2011</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9" w:type="dxa"/>
            <w:shd w:val="clear" w:color="auto" w:fill="auto"/>
            <w:noWrap/>
            <w:vAlign w:val="bottom"/>
            <w:hideMark/>
          </w:tcPr>
          <w:p w:rsidR="0038575D" w:rsidRPr="003A3426" w:rsidRDefault="0038575D" w:rsidP="00A814D0">
            <w:r>
              <w:t>2012</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tbl>
      <w:tblPr>
        <w:tblW w:w="9913" w:type="dxa"/>
        <w:tblInd w:w="89" w:type="dxa"/>
        <w:tblBorders>
          <w:top w:val="single" w:sz="12" w:space="0" w:color="auto"/>
          <w:left w:val="single" w:sz="12" w:space="0" w:color="auto"/>
          <w:bottom w:val="single" w:sz="12" w:space="0" w:color="auto"/>
          <w:right w:val="single" w:sz="12" w:space="0" w:color="auto"/>
        </w:tblBorders>
        <w:tblLook w:val="04A0"/>
      </w:tblPr>
      <w:tblGrid>
        <w:gridCol w:w="713"/>
        <w:gridCol w:w="1072"/>
        <w:gridCol w:w="959"/>
        <w:gridCol w:w="1155"/>
        <w:gridCol w:w="959"/>
        <w:gridCol w:w="1155"/>
        <w:gridCol w:w="959"/>
        <w:gridCol w:w="991"/>
        <w:gridCol w:w="959"/>
        <w:gridCol w:w="991"/>
      </w:tblGrid>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Georgia Power Company</w:t>
            </w:r>
          </w:p>
        </w:tc>
      </w:tr>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Weather Adjusted Residential Energy (GWh)</w:t>
            </w:r>
          </w:p>
        </w:tc>
      </w:tr>
      <w:tr w:rsidR="0072018F" w:rsidRPr="003A3426" w:rsidTr="0038575D">
        <w:trPr>
          <w:trHeight w:val="315"/>
        </w:trPr>
        <w:tc>
          <w:tcPr>
            <w:tcW w:w="713" w:type="dxa"/>
            <w:shd w:val="clear" w:color="auto" w:fill="auto"/>
            <w:noWrap/>
            <w:vAlign w:val="bottom"/>
            <w:hideMark/>
          </w:tcPr>
          <w:p w:rsidR="0072018F" w:rsidRPr="003A3426" w:rsidRDefault="0072018F" w:rsidP="00A814D0">
            <w:r w:rsidRPr="003A3426">
              <w:t>Year</w:t>
            </w:r>
          </w:p>
        </w:tc>
        <w:tc>
          <w:tcPr>
            <w:tcW w:w="1072" w:type="dxa"/>
            <w:shd w:val="clear" w:color="auto" w:fill="auto"/>
            <w:noWrap/>
            <w:vAlign w:val="bottom"/>
            <w:hideMark/>
          </w:tcPr>
          <w:p w:rsidR="0072018F" w:rsidRPr="0038575D" w:rsidRDefault="0072018F">
            <w:r w:rsidRPr="0038575D">
              <w:t>Weather Adjusted</w:t>
            </w:r>
          </w:p>
        </w:tc>
        <w:tc>
          <w:tcPr>
            <w:tcW w:w="959" w:type="dxa"/>
            <w:shd w:val="clear" w:color="auto" w:fill="auto"/>
            <w:noWrap/>
            <w:vAlign w:val="bottom"/>
            <w:hideMark/>
          </w:tcPr>
          <w:p w:rsidR="0072018F" w:rsidRPr="0038575D" w:rsidRDefault="0072018F">
            <w:r w:rsidRPr="0038575D">
              <w:t>B09</w:t>
            </w:r>
          </w:p>
        </w:tc>
        <w:tc>
          <w:tcPr>
            <w:tcW w:w="1155"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B10</w:t>
            </w:r>
          </w:p>
        </w:tc>
        <w:tc>
          <w:tcPr>
            <w:tcW w:w="1155"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B11</w:t>
            </w:r>
          </w:p>
        </w:tc>
        <w:tc>
          <w:tcPr>
            <w:tcW w:w="991"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B12</w:t>
            </w:r>
          </w:p>
        </w:tc>
        <w:tc>
          <w:tcPr>
            <w:tcW w:w="991" w:type="dxa"/>
            <w:shd w:val="clear" w:color="auto" w:fill="auto"/>
            <w:noWrap/>
            <w:vAlign w:val="bottom"/>
            <w:hideMark/>
          </w:tcPr>
          <w:p w:rsidR="0072018F" w:rsidRPr="0038575D" w:rsidRDefault="0072018F">
            <w:r w:rsidRPr="0038575D">
              <w:t>%Diff</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2007</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r>
              <w:rPr>
                <w:b w:val="0"/>
                <w:bCs/>
              </w:rPr>
              <w:t> </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2008</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207"/>
        </w:trPr>
        <w:tc>
          <w:tcPr>
            <w:tcW w:w="713" w:type="dxa"/>
            <w:shd w:val="clear" w:color="auto" w:fill="auto"/>
            <w:noWrap/>
            <w:vAlign w:val="bottom"/>
            <w:hideMark/>
          </w:tcPr>
          <w:p w:rsidR="0038575D" w:rsidRPr="003A3426" w:rsidRDefault="0038575D" w:rsidP="00A814D0">
            <w:r w:rsidRPr="003A3426">
              <w:t>2009</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2010</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rsidRPr="003A3426">
              <w:t>2011</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t>2012</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713"/>
        <w:gridCol w:w="959"/>
        <w:gridCol w:w="959"/>
        <w:gridCol w:w="1155"/>
        <w:gridCol w:w="959"/>
        <w:gridCol w:w="1155"/>
        <w:gridCol w:w="959"/>
        <w:gridCol w:w="991"/>
        <w:gridCol w:w="959"/>
        <w:gridCol w:w="991"/>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Georgia Power Company</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Commercial Energy (GWh)</w:t>
            </w:r>
          </w:p>
        </w:tc>
      </w:tr>
      <w:tr w:rsidR="00505730" w:rsidRPr="003A3426" w:rsidTr="00D8769D">
        <w:trPr>
          <w:trHeight w:val="330"/>
        </w:trPr>
        <w:tc>
          <w:tcPr>
            <w:tcW w:w="713" w:type="dxa"/>
            <w:shd w:val="clear" w:color="auto" w:fill="auto"/>
            <w:noWrap/>
            <w:vAlign w:val="bottom"/>
            <w:hideMark/>
          </w:tcPr>
          <w:p w:rsidR="00505730" w:rsidRPr="003A3426" w:rsidRDefault="00505730" w:rsidP="00A814D0">
            <w:r w:rsidRPr="003A3426">
              <w:t>Year</w:t>
            </w:r>
          </w:p>
        </w:tc>
        <w:tc>
          <w:tcPr>
            <w:tcW w:w="959" w:type="dxa"/>
            <w:shd w:val="clear" w:color="auto" w:fill="auto"/>
            <w:noWrap/>
            <w:vAlign w:val="bottom"/>
            <w:hideMark/>
          </w:tcPr>
          <w:p w:rsidR="00505730" w:rsidRPr="0038575D" w:rsidRDefault="00505730" w:rsidP="00A814D0">
            <w:r w:rsidRPr="0038575D">
              <w:t>Actual</w:t>
            </w:r>
          </w:p>
        </w:tc>
        <w:tc>
          <w:tcPr>
            <w:tcW w:w="959" w:type="dxa"/>
            <w:shd w:val="clear" w:color="auto" w:fill="auto"/>
            <w:noWrap/>
            <w:vAlign w:val="bottom"/>
            <w:hideMark/>
          </w:tcPr>
          <w:p w:rsidR="00505730" w:rsidRPr="0038575D" w:rsidRDefault="00505730" w:rsidP="00A814D0">
            <w:r w:rsidRPr="0038575D">
              <w:t>B08</w:t>
            </w:r>
          </w:p>
        </w:tc>
        <w:tc>
          <w:tcPr>
            <w:tcW w:w="1155" w:type="dxa"/>
            <w:shd w:val="clear" w:color="auto" w:fill="auto"/>
            <w:noWrap/>
            <w:vAlign w:val="bottom"/>
            <w:hideMark/>
          </w:tcPr>
          <w:p w:rsidR="00505730" w:rsidRPr="0038575D" w:rsidRDefault="00505730" w:rsidP="00A814D0">
            <w:r w:rsidRPr="0038575D">
              <w:t>% Diff</w:t>
            </w:r>
          </w:p>
        </w:tc>
        <w:tc>
          <w:tcPr>
            <w:tcW w:w="959" w:type="dxa"/>
            <w:shd w:val="clear" w:color="auto" w:fill="auto"/>
            <w:noWrap/>
            <w:vAlign w:val="bottom"/>
            <w:hideMark/>
          </w:tcPr>
          <w:p w:rsidR="00505730" w:rsidRPr="0038575D" w:rsidRDefault="00505730" w:rsidP="00A814D0">
            <w:r w:rsidRPr="0038575D">
              <w:t>B09</w:t>
            </w:r>
          </w:p>
        </w:tc>
        <w:tc>
          <w:tcPr>
            <w:tcW w:w="1155" w:type="dxa"/>
            <w:shd w:val="clear" w:color="auto" w:fill="auto"/>
            <w:noWrap/>
            <w:vAlign w:val="bottom"/>
            <w:hideMark/>
          </w:tcPr>
          <w:p w:rsidR="00505730" w:rsidRPr="0038575D" w:rsidRDefault="00505730" w:rsidP="00A814D0">
            <w:r w:rsidRPr="0038575D">
              <w:t>% Diff</w:t>
            </w:r>
          </w:p>
        </w:tc>
        <w:tc>
          <w:tcPr>
            <w:tcW w:w="959" w:type="dxa"/>
            <w:shd w:val="clear" w:color="auto" w:fill="auto"/>
            <w:noWrap/>
            <w:vAlign w:val="bottom"/>
            <w:hideMark/>
          </w:tcPr>
          <w:p w:rsidR="00505730" w:rsidRPr="0038575D" w:rsidRDefault="00505730" w:rsidP="00A814D0">
            <w:r w:rsidRPr="0038575D">
              <w:t>B10</w:t>
            </w:r>
          </w:p>
        </w:tc>
        <w:tc>
          <w:tcPr>
            <w:tcW w:w="991" w:type="dxa"/>
            <w:shd w:val="clear" w:color="auto" w:fill="auto"/>
            <w:noWrap/>
            <w:vAlign w:val="bottom"/>
            <w:hideMark/>
          </w:tcPr>
          <w:p w:rsidR="00505730" w:rsidRPr="0038575D" w:rsidRDefault="00505730" w:rsidP="00A814D0">
            <w:r w:rsidRPr="0038575D">
              <w:t>% Diff</w:t>
            </w:r>
          </w:p>
        </w:tc>
        <w:tc>
          <w:tcPr>
            <w:tcW w:w="959" w:type="dxa"/>
            <w:shd w:val="clear" w:color="auto" w:fill="auto"/>
            <w:noWrap/>
            <w:vAlign w:val="bottom"/>
            <w:hideMark/>
          </w:tcPr>
          <w:p w:rsidR="00505730" w:rsidRPr="0038575D" w:rsidRDefault="00505730" w:rsidP="00A814D0">
            <w:r w:rsidRPr="0038575D">
              <w:t>B11</w:t>
            </w:r>
          </w:p>
        </w:tc>
        <w:tc>
          <w:tcPr>
            <w:tcW w:w="991" w:type="dxa"/>
            <w:shd w:val="clear" w:color="auto" w:fill="auto"/>
            <w:noWrap/>
            <w:vAlign w:val="bottom"/>
            <w:hideMark/>
          </w:tcPr>
          <w:p w:rsidR="00505730" w:rsidRPr="0038575D" w:rsidRDefault="00505730" w:rsidP="00A814D0">
            <w:r w:rsidRPr="0038575D">
              <w:t>%Diff</w:t>
            </w:r>
          </w:p>
        </w:tc>
      </w:tr>
      <w:tr w:rsidR="0038575D" w:rsidRPr="003A3426" w:rsidTr="00D8769D">
        <w:trPr>
          <w:trHeight w:val="315"/>
        </w:trPr>
        <w:tc>
          <w:tcPr>
            <w:tcW w:w="713" w:type="dxa"/>
            <w:shd w:val="clear" w:color="auto" w:fill="auto"/>
            <w:noWrap/>
            <w:vAlign w:val="bottom"/>
            <w:hideMark/>
          </w:tcPr>
          <w:p w:rsidR="0038575D" w:rsidRPr="003A3426" w:rsidRDefault="0038575D" w:rsidP="00A814D0">
            <w:r w:rsidRPr="003A3426">
              <w:t>2007</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713" w:type="dxa"/>
            <w:shd w:val="clear" w:color="auto" w:fill="auto"/>
            <w:noWrap/>
            <w:vAlign w:val="bottom"/>
            <w:hideMark/>
          </w:tcPr>
          <w:p w:rsidR="0038575D" w:rsidRPr="003A3426" w:rsidRDefault="0038575D" w:rsidP="00A814D0">
            <w:r w:rsidRPr="003A3426">
              <w:t>2008</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13" w:type="dxa"/>
            <w:shd w:val="clear" w:color="auto" w:fill="auto"/>
            <w:noWrap/>
            <w:vAlign w:val="bottom"/>
            <w:hideMark/>
          </w:tcPr>
          <w:p w:rsidR="0038575D" w:rsidRPr="003A3426" w:rsidRDefault="0038575D" w:rsidP="00A814D0">
            <w:r w:rsidRPr="003A3426">
              <w:t>2009</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13" w:type="dxa"/>
            <w:shd w:val="clear" w:color="auto" w:fill="auto"/>
            <w:noWrap/>
            <w:vAlign w:val="bottom"/>
            <w:hideMark/>
          </w:tcPr>
          <w:p w:rsidR="0038575D" w:rsidRPr="003A3426" w:rsidRDefault="0038575D" w:rsidP="00A814D0">
            <w:r w:rsidRPr="003A3426">
              <w:t>2010</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3" w:type="dxa"/>
            <w:shd w:val="clear" w:color="auto" w:fill="auto"/>
            <w:noWrap/>
            <w:vAlign w:val="bottom"/>
            <w:hideMark/>
          </w:tcPr>
          <w:p w:rsidR="0038575D" w:rsidRPr="003A3426" w:rsidRDefault="0038575D" w:rsidP="00A814D0">
            <w:r w:rsidRPr="003A3426">
              <w:t>2011</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13" w:type="dxa"/>
            <w:shd w:val="clear" w:color="auto" w:fill="auto"/>
            <w:noWrap/>
            <w:vAlign w:val="bottom"/>
            <w:hideMark/>
          </w:tcPr>
          <w:p w:rsidR="0038575D" w:rsidRPr="003A3426" w:rsidRDefault="0038575D" w:rsidP="00A814D0">
            <w:r>
              <w:t>2012</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tbl>
      <w:tblPr>
        <w:tblW w:w="9913" w:type="dxa"/>
        <w:tblInd w:w="89" w:type="dxa"/>
        <w:tblBorders>
          <w:top w:val="single" w:sz="12" w:space="0" w:color="auto"/>
          <w:left w:val="single" w:sz="12" w:space="0" w:color="auto"/>
          <w:bottom w:val="single" w:sz="12" w:space="0" w:color="auto"/>
          <w:right w:val="single" w:sz="12" w:space="0" w:color="auto"/>
        </w:tblBorders>
        <w:tblLook w:val="04A0"/>
      </w:tblPr>
      <w:tblGrid>
        <w:gridCol w:w="713"/>
        <w:gridCol w:w="1072"/>
        <w:gridCol w:w="959"/>
        <w:gridCol w:w="1155"/>
        <w:gridCol w:w="959"/>
        <w:gridCol w:w="1155"/>
        <w:gridCol w:w="959"/>
        <w:gridCol w:w="991"/>
        <w:gridCol w:w="959"/>
        <w:gridCol w:w="991"/>
      </w:tblGrid>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Georgia Power Company</w:t>
            </w:r>
          </w:p>
        </w:tc>
      </w:tr>
      <w:tr w:rsidR="00505730" w:rsidRPr="003A3426" w:rsidTr="0038575D">
        <w:trPr>
          <w:trHeight w:val="315"/>
        </w:trPr>
        <w:tc>
          <w:tcPr>
            <w:tcW w:w="9913" w:type="dxa"/>
            <w:gridSpan w:val="10"/>
            <w:shd w:val="clear" w:color="auto" w:fill="auto"/>
            <w:vAlign w:val="bottom"/>
            <w:hideMark/>
          </w:tcPr>
          <w:p w:rsidR="00505730" w:rsidRPr="003A3426" w:rsidRDefault="00505730" w:rsidP="00A814D0">
            <w:r w:rsidRPr="003A3426">
              <w:t>Weather Adjusted Commercial Energy (GWh)</w:t>
            </w:r>
          </w:p>
        </w:tc>
      </w:tr>
      <w:tr w:rsidR="0072018F" w:rsidRPr="003A3426" w:rsidTr="0038575D">
        <w:trPr>
          <w:trHeight w:val="315"/>
        </w:trPr>
        <w:tc>
          <w:tcPr>
            <w:tcW w:w="713" w:type="dxa"/>
            <w:shd w:val="clear" w:color="auto" w:fill="auto"/>
            <w:noWrap/>
            <w:vAlign w:val="bottom"/>
            <w:hideMark/>
          </w:tcPr>
          <w:p w:rsidR="0072018F" w:rsidRPr="003A3426" w:rsidRDefault="0072018F" w:rsidP="00A814D0">
            <w:r w:rsidRPr="003A3426">
              <w:t>Year</w:t>
            </w:r>
          </w:p>
        </w:tc>
        <w:tc>
          <w:tcPr>
            <w:tcW w:w="1072" w:type="dxa"/>
            <w:shd w:val="clear" w:color="auto" w:fill="auto"/>
            <w:noWrap/>
            <w:vAlign w:val="bottom"/>
            <w:hideMark/>
          </w:tcPr>
          <w:p w:rsidR="0072018F" w:rsidRPr="0038575D" w:rsidRDefault="0072018F">
            <w:r w:rsidRPr="0038575D">
              <w:t>Weather Adjusted</w:t>
            </w:r>
          </w:p>
        </w:tc>
        <w:tc>
          <w:tcPr>
            <w:tcW w:w="959" w:type="dxa"/>
            <w:shd w:val="clear" w:color="auto" w:fill="auto"/>
            <w:noWrap/>
            <w:vAlign w:val="bottom"/>
            <w:hideMark/>
          </w:tcPr>
          <w:p w:rsidR="0072018F" w:rsidRPr="0038575D" w:rsidRDefault="0072018F">
            <w:r w:rsidRPr="0038575D">
              <w:t>B09</w:t>
            </w:r>
          </w:p>
        </w:tc>
        <w:tc>
          <w:tcPr>
            <w:tcW w:w="1155"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B10</w:t>
            </w:r>
          </w:p>
        </w:tc>
        <w:tc>
          <w:tcPr>
            <w:tcW w:w="1155"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B11</w:t>
            </w:r>
          </w:p>
        </w:tc>
        <w:tc>
          <w:tcPr>
            <w:tcW w:w="991" w:type="dxa"/>
            <w:shd w:val="clear" w:color="auto" w:fill="auto"/>
            <w:noWrap/>
            <w:vAlign w:val="bottom"/>
            <w:hideMark/>
          </w:tcPr>
          <w:p w:rsidR="0072018F" w:rsidRPr="0038575D" w:rsidRDefault="0072018F">
            <w:r w:rsidRPr="0038575D">
              <w:t>% Diff</w:t>
            </w:r>
          </w:p>
        </w:tc>
        <w:tc>
          <w:tcPr>
            <w:tcW w:w="959" w:type="dxa"/>
            <w:shd w:val="clear" w:color="auto" w:fill="auto"/>
            <w:noWrap/>
            <w:vAlign w:val="bottom"/>
            <w:hideMark/>
          </w:tcPr>
          <w:p w:rsidR="0072018F" w:rsidRPr="0038575D" w:rsidRDefault="0072018F">
            <w:r w:rsidRPr="0038575D">
              <w:t>B12</w:t>
            </w:r>
          </w:p>
        </w:tc>
        <w:tc>
          <w:tcPr>
            <w:tcW w:w="991" w:type="dxa"/>
            <w:shd w:val="clear" w:color="auto" w:fill="auto"/>
            <w:noWrap/>
            <w:vAlign w:val="bottom"/>
            <w:hideMark/>
          </w:tcPr>
          <w:p w:rsidR="0072018F" w:rsidRPr="0038575D" w:rsidRDefault="0072018F">
            <w:r w:rsidRPr="0038575D">
              <w:t>%Diff</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2007</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1155"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p>
        </w:tc>
        <w:tc>
          <w:tcPr>
            <w:tcW w:w="959" w:type="dxa"/>
            <w:shd w:val="clear" w:color="auto" w:fill="auto"/>
            <w:noWrap/>
            <w:vAlign w:val="bottom"/>
            <w:hideMark/>
          </w:tcPr>
          <w:p w:rsidR="0038575D" w:rsidRDefault="0038575D">
            <w:pPr>
              <w:rPr>
                <w:bCs/>
              </w:rPr>
            </w:pPr>
          </w:p>
        </w:tc>
        <w:tc>
          <w:tcPr>
            <w:tcW w:w="991" w:type="dxa"/>
            <w:shd w:val="clear" w:color="auto" w:fill="auto"/>
            <w:noWrap/>
            <w:vAlign w:val="bottom"/>
            <w:hideMark/>
          </w:tcPr>
          <w:p w:rsidR="0038575D" w:rsidRDefault="0038575D">
            <w:pPr>
              <w:rPr>
                <w:bCs/>
              </w:rPr>
            </w:pPr>
            <w:r>
              <w:rPr>
                <w:b w:val="0"/>
                <w:bCs/>
              </w:rPr>
              <w:t> </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2008</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2009</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00"/>
        </w:trPr>
        <w:tc>
          <w:tcPr>
            <w:tcW w:w="713" w:type="dxa"/>
            <w:shd w:val="clear" w:color="auto" w:fill="auto"/>
            <w:noWrap/>
            <w:vAlign w:val="bottom"/>
            <w:hideMark/>
          </w:tcPr>
          <w:p w:rsidR="0038575D" w:rsidRPr="003A3426" w:rsidRDefault="0038575D" w:rsidP="00A814D0">
            <w:r w:rsidRPr="003A3426">
              <w:t>2010</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rsidRPr="003A3426">
              <w:t>2011</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3" w:type="dxa"/>
            <w:shd w:val="clear" w:color="auto" w:fill="auto"/>
            <w:noWrap/>
            <w:vAlign w:val="bottom"/>
            <w:hideMark/>
          </w:tcPr>
          <w:p w:rsidR="0038575D" w:rsidRPr="003A3426" w:rsidRDefault="0038575D" w:rsidP="00A814D0">
            <w:r>
              <w:t>2012</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1155"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c>
          <w:tcPr>
            <w:tcW w:w="959" w:type="dxa"/>
            <w:shd w:val="clear" w:color="auto" w:fill="auto"/>
            <w:noWrap/>
            <w:vAlign w:val="bottom"/>
            <w:hideMark/>
          </w:tcPr>
          <w:p w:rsidR="0038575D" w:rsidRDefault="0038575D">
            <w:pPr>
              <w:rPr>
                <w:bCs/>
                <w:sz w:val="12"/>
                <w:szCs w:val="12"/>
              </w:rPr>
            </w:pPr>
            <w:r>
              <w:rPr>
                <w:b w:val="0"/>
                <w:bCs/>
                <w:sz w:val="12"/>
                <w:szCs w:val="12"/>
              </w:rPr>
              <w:t>REDACTED</w:t>
            </w:r>
          </w:p>
        </w:tc>
        <w:tc>
          <w:tcPr>
            <w:tcW w:w="99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p w:rsidR="00280778" w:rsidRDefault="00280778" w:rsidP="00D8769D">
      <w:pPr>
        <w:jc w:val="left"/>
      </w:pPr>
    </w:p>
    <w:p w:rsidR="00280778" w:rsidRDefault="00280778">
      <w:pPr>
        <w:jc w:val="left"/>
      </w:pPr>
      <w:r>
        <w:br w:type="page"/>
      </w:r>
    </w:p>
    <w:p w:rsidR="00505730" w:rsidRPr="003A3426" w:rsidRDefault="00505730" w:rsidP="00D8769D">
      <w:pPr>
        <w:jc w:val="left"/>
      </w:pPr>
      <w:r w:rsidRPr="003A3426">
        <w:t>Attachment 9.4-1: Energy Comparisons by Class (cont’d)</w:t>
      </w:r>
    </w:p>
    <w:p w:rsidR="00505730" w:rsidRPr="003A3426" w:rsidRDefault="00505730" w:rsidP="00A814D0"/>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728"/>
        <w:gridCol w:w="978"/>
        <w:gridCol w:w="978"/>
        <w:gridCol w:w="1179"/>
        <w:gridCol w:w="978"/>
        <w:gridCol w:w="1179"/>
        <w:gridCol w:w="978"/>
        <w:gridCol w:w="912"/>
        <w:gridCol w:w="978"/>
        <w:gridCol w:w="912"/>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Georgia Power Company</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Industrial Energy (GWh)</w:t>
            </w:r>
          </w:p>
        </w:tc>
      </w:tr>
      <w:tr w:rsidR="0072018F" w:rsidRPr="003A3426" w:rsidTr="00D8769D">
        <w:trPr>
          <w:trHeight w:val="315"/>
        </w:trPr>
        <w:tc>
          <w:tcPr>
            <w:tcW w:w="728" w:type="dxa"/>
            <w:shd w:val="clear" w:color="auto" w:fill="auto"/>
            <w:noWrap/>
            <w:vAlign w:val="bottom"/>
            <w:hideMark/>
          </w:tcPr>
          <w:p w:rsidR="0072018F" w:rsidRPr="003A3426" w:rsidRDefault="0072018F" w:rsidP="00A814D0">
            <w:r w:rsidRPr="003A3426">
              <w:t>Year</w:t>
            </w:r>
          </w:p>
        </w:tc>
        <w:tc>
          <w:tcPr>
            <w:tcW w:w="978" w:type="dxa"/>
            <w:shd w:val="clear" w:color="auto" w:fill="auto"/>
            <w:noWrap/>
            <w:vAlign w:val="bottom"/>
            <w:hideMark/>
          </w:tcPr>
          <w:p w:rsidR="0072018F" w:rsidRPr="0038575D" w:rsidRDefault="0072018F">
            <w:r w:rsidRPr="0038575D">
              <w:t>Actual</w:t>
            </w:r>
          </w:p>
        </w:tc>
        <w:tc>
          <w:tcPr>
            <w:tcW w:w="978" w:type="dxa"/>
            <w:shd w:val="clear" w:color="auto" w:fill="auto"/>
            <w:noWrap/>
            <w:vAlign w:val="bottom"/>
            <w:hideMark/>
          </w:tcPr>
          <w:p w:rsidR="0072018F" w:rsidRPr="0038575D" w:rsidRDefault="0072018F">
            <w:r w:rsidRPr="0038575D">
              <w:t>B09</w:t>
            </w:r>
          </w:p>
        </w:tc>
        <w:tc>
          <w:tcPr>
            <w:tcW w:w="1179" w:type="dxa"/>
            <w:shd w:val="clear" w:color="auto" w:fill="auto"/>
            <w:noWrap/>
            <w:vAlign w:val="bottom"/>
            <w:hideMark/>
          </w:tcPr>
          <w:p w:rsidR="0072018F" w:rsidRPr="0038575D" w:rsidRDefault="0072018F">
            <w:r w:rsidRPr="0038575D">
              <w:t>% Diff</w:t>
            </w:r>
          </w:p>
        </w:tc>
        <w:tc>
          <w:tcPr>
            <w:tcW w:w="978" w:type="dxa"/>
            <w:shd w:val="clear" w:color="auto" w:fill="auto"/>
            <w:noWrap/>
            <w:vAlign w:val="bottom"/>
            <w:hideMark/>
          </w:tcPr>
          <w:p w:rsidR="0072018F" w:rsidRPr="0038575D" w:rsidRDefault="0072018F">
            <w:r w:rsidRPr="0038575D">
              <w:t>B10</w:t>
            </w:r>
          </w:p>
        </w:tc>
        <w:tc>
          <w:tcPr>
            <w:tcW w:w="1179" w:type="dxa"/>
            <w:shd w:val="clear" w:color="auto" w:fill="auto"/>
            <w:noWrap/>
            <w:vAlign w:val="bottom"/>
            <w:hideMark/>
          </w:tcPr>
          <w:p w:rsidR="0072018F" w:rsidRPr="0038575D" w:rsidRDefault="0072018F">
            <w:r w:rsidRPr="0038575D">
              <w:t>% Diff</w:t>
            </w:r>
          </w:p>
        </w:tc>
        <w:tc>
          <w:tcPr>
            <w:tcW w:w="978" w:type="dxa"/>
            <w:shd w:val="clear" w:color="auto" w:fill="auto"/>
            <w:noWrap/>
            <w:vAlign w:val="bottom"/>
            <w:hideMark/>
          </w:tcPr>
          <w:p w:rsidR="0072018F" w:rsidRPr="0038575D" w:rsidRDefault="0072018F">
            <w:r w:rsidRPr="0038575D">
              <w:t>B11</w:t>
            </w:r>
          </w:p>
        </w:tc>
        <w:tc>
          <w:tcPr>
            <w:tcW w:w="912" w:type="dxa"/>
            <w:shd w:val="clear" w:color="auto" w:fill="auto"/>
            <w:noWrap/>
            <w:vAlign w:val="bottom"/>
            <w:hideMark/>
          </w:tcPr>
          <w:p w:rsidR="0072018F" w:rsidRPr="0038575D" w:rsidRDefault="0072018F">
            <w:r w:rsidRPr="0038575D">
              <w:t>% Diff</w:t>
            </w:r>
          </w:p>
        </w:tc>
        <w:tc>
          <w:tcPr>
            <w:tcW w:w="978" w:type="dxa"/>
            <w:shd w:val="clear" w:color="auto" w:fill="auto"/>
            <w:noWrap/>
            <w:vAlign w:val="bottom"/>
            <w:hideMark/>
          </w:tcPr>
          <w:p w:rsidR="0072018F" w:rsidRPr="0038575D" w:rsidRDefault="0072018F">
            <w:r w:rsidRPr="0038575D">
              <w:t>B12</w:t>
            </w:r>
          </w:p>
        </w:tc>
        <w:tc>
          <w:tcPr>
            <w:tcW w:w="912" w:type="dxa"/>
            <w:shd w:val="clear" w:color="auto" w:fill="auto"/>
            <w:noWrap/>
            <w:vAlign w:val="bottom"/>
            <w:hideMark/>
          </w:tcPr>
          <w:p w:rsidR="0072018F" w:rsidRPr="0038575D" w:rsidRDefault="0072018F">
            <w:r w:rsidRPr="0038575D">
              <w:t>%Diff</w:t>
            </w:r>
          </w:p>
        </w:tc>
      </w:tr>
      <w:tr w:rsidR="0038575D" w:rsidRPr="003A3426" w:rsidTr="00D8769D">
        <w:trPr>
          <w:trHeight w:val="315"/>
        </w:trPr>
        <w:tc>
          <w:tcPr>
            <w:tcW w:w="728" w:type="dxa"/>
            <w:shd w:val="clear" w:color="auto" w:fill="auto"/>
            <w:noWrap/>
            <w:vAlign w:val="bottom"/>
            <w:hideMark/>
          </w:tcPr>
          <w:p w:rsidR="0038575D" w:rsidRPr="003A3426" w:rsidRDefault="0038575D" w:rsidP="00A814D0">
            <w:r w:rsidRPr="003A3426">
              <w:t>2007</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rPr>
            </w:pPr>
          </w:p>
        </w:tc>
        <w:tc>
          <w:tcPr>
            <w:tcW w:w="1179" w:type="dxa"/>
            <w:shd w:val="clear" w:color="auto" w:fill="auto"/>
            <w:noWrap/>
            <w:vAlign w:val="bottom"/>
            <w:hideMark/>
          </w:tcPr>
          <w:p w:rsidR="0038575D" w:rsidRDefault="0038575D">
            <w:pPr>
              <w:rPr>
                <w:bCs/>
              </w:rPr>
            </w:pPr>
          </w:p>
        </w:tc>
        <w:tc>
          <w:tcPr>
            <w:tcW w:w="978" w:type="dxa"/>
            <w:shd w:val="clear" w:color="auto" w:fill="auto"/>
            <w:noWrap/>
            <w:vAlign w:val="bottom"/>
            <w:hideMark/>
          </w:tcPr>
          <w:p w:rsidR="0038575D" w:rsidRDefault="0038575D">
            <w:pPr>
              <w:rPr>
                <w:bCs/>
              </w:rPr>
            </w:pPr>
          </w:p>
        </w:tc>
        <w:tc>
          <w:tcPr>
            <w:tcW w:w="1179" w:type="dxa"/>
            <w:shd w:val="clear" w:color="auto" w:fill="auto"/>
            <w:noWrap/>
            <w:vAlign w:val="bottom"/>
            <w:hideMark/>
          </w:tcPr>
          <w:p w:rsidR="0038575D" w:rsidRDefault="0038575D">
            <w:pPr>
              <w:rPr>
                <w:bCs/>
              </w:rPr>
            </w:pPr>
          </w:p>
        </w:tc>
        <w:tc>
          <w:tcPr>
            <w:tcW w:w="978" w:type="dxa"/>
            <w:shd w:val="clear" w:color="auto" w:fill="auto"/>
            <w:noWrap/>
            <w:vAlign w:val="bottom"/>
            <w:hideMark/>
          </w:tcPr>
          <w:p w:rsidR="0038575D" w:rsidRDefault="0038575D">
            <w:pPr>
              <w:rPr>
                <w:bCs/>
              </w:rPr>
            </w:pPr>
          </w:p>
        </w:tc>
        <w:tc>
          <w:tcPr>
            <w:tcW w:w="912" w:type="dxa"/>
            <w:shd w:val="clear" w:color="auto" w:fill="auto"/>
            <w:noWrap/>
            <w:vAlign w:val="bottom"/>
            <w:hideMark/>
          </w:tcPr>
          <w:p w:rsidR="0038575D" w:rsidRDefault="0038575D">
            <w:pPr>
              <w:rPr>
                <w:bCs/>
              </w:rPr>
            </w:pPr>
          </w:p>
        </w:tc>
        <w:tc>
          <w:tcPr>
            <w:tcW w:w="978" w:type="dxa"/>
            <w:shd w:val="clear" w:color="auto" w:fill="auto"/>
            <w:noWrap/>
            <w:vAlign w:val="bottom"/>
            <w:hideMark/>
          </w:tcPr>
          <w:p w:rsidR="0038575D" w:rsidRDefault="0038575D">
            <w:pPr>
              <w:rPr>
                <w:bCs/>
              </w:rPr>
            </w:pPr>
          </w:p>
        </w:tc>
        <w:tc>
          <w:tcPr>
            <w:tcW w:w="912"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728" w:type="dxa"/>
            <w:shd w:val="clear" w:color="auto" w:fill="auto"/>
            <w:noWrap/>
            <w:vAlign w:val="bottom"/>
            <w:hideMark/>
          </w:tcPr>
          <w:p w:rsidR="0038575D" w:rsidRPr="003A3426" w:rsidRDefault="0038575D" w:rsidP="00A814D0">
            <w:r w:rsidRPr="003A3426">
              <w:t>2008</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28" w:type="dxa"/>
            <w:shd w:val="clear" w:color="auto" w:fill="auto"/>
            <w:noWrap/>
            <w:vAlign w:val="bottom"/>
            <w:hideMark/>
          </w:tcPr>
          <w:p w:rsidR="0038575D" w:rsidRPr="003A3426" w:rsidRDefault="0038575D" w:rsidP="00A814D0">
            <w:r w:rsidRPr="003A3426">
              <w:t>2009</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728" w:type="dxa"/>
            <w:shd w:val="clear" w:color="auto" w:fill="auto"/>
            <w:noWrap/>
            <w:vAlign w:val="bottom"/>
            <w:hideMark/>
          </w:tcPr>
          <w:p w:rsidR="0038575D" w:rsidRPr="003A3426" w:rsidRDefault="0038575D" w:rsidP="00A814D0">
            <w:r w:rsidRPr="003A3426">
              <w:t>2010</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28" w:type="dxa"/>
            <w:shd w:val="clear" w:color="auto" w:fill="auto"/>
            <w:noWrap/>
            <w:vAlign w:val="bottom"/>
            <w:hideMark/>
          </w:tcPr>
          <w:p w:rsidR="0038575D" w:rsidRPr="003A3426" w:rsidRDefault="0038575D" w:rsidP="00A814D0">
            <w:r w:rsidRPr="003A3426">
              <w:t>2011</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728" w:type="dxa"/>
            <w:shd w:val="clear" w:color="auto" w:fill="auto"/>
            <w:noWrap/>
            <w:vAlign w:val="bottom"/>
            <w:hideMark/>
          </w:tcPr>
          <w:p w:rsidR="0038575D" w:rsidRPr="003A3426" w:rsidRDefault="0038575D" w:rsidP="00A814D0">
            <w:r>
              <w:t>2012</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1179"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c>
          <w:tcPr>
            <w:tcW w:w="978" w:type="dxa"/>
            <w:shd w:val="clear" w:color="auto" w:fill="auto"/>
            <w:noWrap/>
            <w:vAlign w:val="bottom"/>
            <w:hideMark/>
          </w:tcPr>
          <w:p w:rsidR="0038575D" w:rsidRDefault="0038575D">
            <w:pPr>
              <w:rPr>
                <w:bCs/>
                <w:sz w:val="12"/>
                <w:szCs w:val="12"/>
              </w:rPr>
            </w:pPr>
            <w:r>
              <w:rPr>
                <w:b w:val="0"/>
                <w:bCs/>
                <w:sz w:val="12"/>
                <w:szCs w:val="12"/>
              </w:rPr>
              <w:t>REDACTED</w:t>
            </w:r>
          </w:p>
        </w:tc>
        <w:tc>
          <w:tcPr>
            <w:tcW w:w="912"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See Note following Attachment 9.4-1</w:t>
      </w:r>
    </w:p>
    <w:tbl>
      <w:tblPr>
        <w:tblW w:w="9904" w:type="dxa"/>
        <w:tblInd w:w="89" w:type="dxa"/>
        <w:tblBorders>
          <w:top w:val="single" w:sz="12" w:space="0" w:color="auto"/>
          <w:left w:val="single" w:sz="12" w:space="0" w:color="auto"/>
          <w:bottom w:val="single" w:sz="12" w:space="0" w:color="auto"/>
          <w:right w:val="single" w:sz="12" w:space="0" w:color="auto"/>
        </w:tblBorders>
        <w:tblLook w:val="04A0"/>
      </w:tblPr>
      <w:tblGrid>
        <w:gridCol w:w="719"/>
        <w:gridCol w:w="1072"/>
        <w:gridCol w:w="968"/>
        <w:gridCol w:w="1167"/>
        <w:gridCol w:w="969"/>
        <w:gridCol w:w="1167"/>
        <w:gridCol w:w="969"/>
        <w:gridCol w:w="903"/>
        <w:gridCol w:w="969"/>
        <w:gridCol w:w="1001"/>
      </w:tblGrid>
      <w:tr w:rsidR="00505730" w:rsidRPr="003A3426" w:rsidTr="0038575D">
        <w:trPr>
          <w:trHeight w:val="315"/>
        </w:trPr>
        <w:tc>
          <w:tcPr>
            <w:tcW w:w="9904" w:type="dxa"/>
            <w:gridSpan w:val="10"/>
            <w:shd w:val="clear" w:color="auto" w:fill="auto"/>
            <w:vAlign w:val="bottom"/>
            <w:hideMark/>
          </w:tcPr>
          <w:p w:rsidR="00505730" w:rsidRPr="003A3426" w:rsidRDefault="00505730" w:rsidP="00A814D0">
            <w:r w:rsidRPr="003A3426">
              <w:t>Georgia Power Company</w:t>
            </w:r>
          </w:p>
        </w:tc>
      </w:tr>
      <w:tr w:rsidR="00505730" w:rsidRPr="003A3426" w:rsidTr="0038575D">
        <w:trPr>
          <w:trHeight w:val="315"/>
        </w:trPr>
        <w:tc>
          <w:tcPr>
            <w:tcW w:w="9904" w:type="dxa"/>
            <w:gridSpan w:val="10"/>
            <w:shd w:val="clear" w:color="auto" w:fill="auto"/>
            <w:vAlign w:val="bottom"/>
            <w:hideMark/>
          </w:tcPr>
          <w:p w:rsidR="00505730" w:rsidRPr="003A3426" w:rsidRDefault="00505730" w:rsidP="00A814D0">
            <w:r w:rsidRPr="003A3426">
              <w:t>Weather Adjusted Industrial Energy (GWh)</w:t>
            </w:r>
          </w:p>
        </w:tc>
      </w:tr>
      <w:tr w:rsidR="00A16AA7" w:rsidRPr="003A3426" w:rsidTr="0038575D">
        <w:trPr>
          <w:trHeight w:val="315"/>
        </w:trPr>
        <w:tc>
          <w:tcPr>
            <w:tcW w:w="719" w:type="dxa"/>
            <w:shd w:val="clear" w:color="auto" w:fill="auto"/>
            <w:noWrap/>
            <w:vAlign w:val="bottom"/>
            <w:hideMark/>
          </w:tcPr>
          <w:p w:rsidR="00A16AA7" w:rsidRPr="003A3426" w:rsidRDefault="00A16AA7" w:rsidP="00A814D0">
            <w:r w:rsidRPr="003A3426">
              <w:t>Year</w:t>
            </w:r>
          </w:p>
        </w:tc>
        <w:tc>
          <w:tcPr>
            <w:tcW w:w="1072" w:type="dxa"/>
            <w:shd w:val="clear" w:color="auto" w:fill="auto"/>
            <w:noWrap/>
            <w:vAlign w:val="bottom"/>
            <w:hideMark/>
          </w:tcPr>
          <w:p w:rsidR="00A16AA7" w:rsidRPr="0038575D" w:rsidRDefault="00A16AA7">
            <w:r w:rsidRPr="0038575D">
              <w:t>Weather Adjusted</w:t>
            </w:r>
          </w:p>
        </w:tc>
        <w:tc>
          <w:tcPr>
            <w:tcW w:w="968" w:type="dxa"/>
            <w:shd w:val="clear" w:color="auto" w:fill="auto"/>
            <w:noWrap/>
            <w:vAlign w:val="bottom"/>
            <w:hideMark/>
          </w:tcPr>
          <w:p w:rsidR="00A16AA7" w:rsidRPr="0038575D" w:rsidRDefault="00A16AA7">
            <w:r w:rsidRPr="0038575D">
              <w:t>B09</w:t>
            </w:r>
          </w:p>
        </w:tc>
        <w:tc>
          <w:tcPr>
            <w:tcW w:w="1167" w:type="dxa"/>
            <w:shd w:val="clear" w:color="auto" w:fill="auto"/>
            <w:noWrap/>
            <w:vAlign w:val="bottom"/>
            <w:hideMark/>
          </w:tcPr>
          <w:p w:rsidR="00A16AA7" w:rsidRPr="0038575D" w:rsidRDefault="00A16AA7">
            <w:r w:rsidRPr="0038575D">
              <w:t>% Diff</w:t>
            </w:r>
          </w:p>
        </w:tc>
        <w:tc>
          <w:tcPr>
            <w:tcW w:w="969" w:type="dxa"/>
            <w:shd w:val="clear" w:color="auto" w:fill="auto"/>
            <w:noWrap/>
            <w:vAlign w:val="bottom"/>
            <w:hideMark/>
          </w:tcPr>
          <w:p w:rsidR="00A16AA7" w:rsidRPr="0038575D" w:rsidRDefault="00A16AA7">
            <w:r w:rsidRPr="0038575D">
              <w:t>B10</w:t>
            </w:r>
          </w:p>
        </w:tc>
        <w:tc>
          <w:tcPr>
            <w:tcW w:w="1167" w:type="dxa"/>
            <w:shd w:val="clear" w:color="auto" w:fill="auto"/>
            <w:noWrap/>
            <w:vAlign w:val="bottom"/>
            <w:hideMark/>
          </w:tcPr>
          <w:p w:rsidR="00A16AA7" w:rsidRPr="0038575D" w:rsidRDefault="00A16AA7">
            <w:r w:rsidRPr="0038575D">
              <w:t>% Diff</w:t>
            </w:r>
          </w:p>
        </w:tc>
        <w:tc>
          <w:tcPr>
            <w:tcW w:w="969" w:type="dxa"/>
            <w:shd w:val="clear" w:color="auto" w:fill="auto"/>
            <w:noWrap/>
            <w:vAlign w:val="bottom"/>
            <w:hideMark/>
          </w:tcPr>
          <w:p w:rsidR="00A16AA7" w:rsidRPr="0038575D" w:rsidRDefault="00A16AA7">
            <w:r w:rsidRPr="0038575D">
              <w:t>B11</w:t>
            </w:r>
          </w:p>
        </w:tc>
        <w:tc>
          <w:tcPr>
            <w:tcW w:w="903" w:type="dxa"/>
            <w:shd w:val="clear" w:color="auto" w:fill="auto"/>
            <w:noWrap/>
            <w:vAlign w:val="bottom"/>
            <w:hideMark/>
          </w:tcPr>
          <w:p w:rsidR="00A16AA7" w:rsidRPr="0038575D" w:rsidRDefault="00A16AA7">
            <w:r w:rsidRPr="0038575D">
              <w:t>% Diff</w:t>
            </w:r>
          </w:p>
        </w:tc>
        <w:tc>
          <w:tcPr>
            <w:tcW w:w="969" w:type="dxa"/>
            <w:shd w:val="clear" w:color="auto" w:fill="auto"/>
            <w:noWrap/>
            <w:vAlign w:val="bottom"/>
            <w:hideMark/>
          </w:tcPr>
          <w:p w:rsidR="00A16AA7" w:rsidRPr="0038575D" w:rsidRDefault="00A16AA7">
            <w:r w:rsidRPr="0038575D">
              <w:t>B12</w:t>
            </w:r>
          </w:p>
        </w:tc>
        <w:tc>
          <w:tcPr>
            <w:tcW w:w="1001" w:type="dxa"/>
            <w:shd w:val="clear" w:color="auto" w:fill="auto"/>
            <w:noWrap/>
            <w:vAlign w:val="bottom"/>
            <w:hideMark/>
          </w:tcPr>
          <w:p w:rsidR="00A16AA7" w:rsidRPr="0038575D" w:rsidRDefault="00A16AA7">
            <w:r w:rsidRPr="0038575D">
              <w:t>%Diff</w:t>
            </w:r>
          </w:p>
        </w:tc>
      </w:tr>
      <w:tr w:rsidR="0038575D" w:rsidRPr="003A3426" w:rsidTr="0038575D">
        <w:trPr>
          <w:trHeight w:val="300"/>
        </w:trPr>
        <w:tc>
          <w:tcPr>
            <w:tcW w:w="719" w:type="dxa"/>
            <w:shd w:val="clear" w:color="auto" w:fill="auto"/>
            <w:noWrap/>
            <w:vAlign w:val="bottom"/>
            <w:hideMark/>
          </w:tcPr>
          <w:p w:rsidR="0038575D" w:rsidRPr="003A3426" w:rsidRDefault="0038575D" w:rsidP="00A814D0">
            <w:r w:rsidRPr="003A3426">
              <w:t>2007</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167"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903" w:type="dxa"/>
            <w:shd w:val="clear" w:color="auto" w:fill="auto"/>
            <w:noWrap/>
            <w:vAlign w:val="bottom"/>
            <w:hideMark/>
          </w:tcPr>
          <w:p w:rsidR="0038575D" w:rsidRDefault="0038575D">
            <w:pPr>
              <w:rPr>
                <w:bCs/>
              </w:rPr>
            </w:pPr>
          </w:p>
        </w:tc>
        <w:tc>
          <w:tcPr>
            <w:tcW w:w="969" w:type="dxa"/>
            <w:shd w:val="clear" w:color="auto" w:fill="auto"/>
            <w:noWrap/>
            <w:vAlign w:val="bottom"/>
            <w:hideMark/>
          </w:tcPr>
          <w:p w:rsidR="0038575D" w:rsidRDefault="0038575D">
            <w:pPr>
              <w:rPr>
                <w:bCs/>
              </w:rPr>
            </w:pPr>
          </w:p>
        </w:tc>
        <w:tc>
          <w:tcPr>
            <w:tcW w:w="1001" w:type="dxa"/>
            <w:shd w:val="clear" w:color="auto" w:fill="auto"/>
            <w:noWrap/>
            <w:vAlign w:val="bottom"/>
            <w:hideMark/>
          </w:tcPr>
          <w:p w:rsidR="0038575D" w:rsidRDefault="0038575D">
            <w:pPr>
              <w:rPr>
                <w:bCs/>
              </w:rPr>
            </w:pPr>
            <w:r>
              <w:rPr>
                <w:b w:val="0"/>
                <w:bCs/>
              </w:rPr>
              <w:t> </w:t>
            </w:r>
          </w:p>
        </w:tc>
      </w:tr>
      <w:tr w:rsidR="0038575D" w:rsidRPr="003A3426" w:rsidTr="0038575D">
        <w:trPr>
          <w:trHeight w:val="315"/>
        </w:trPr>
        <w:tc>
          <w:tcPr>
            <w:tcW w:w="719" w:type="dxa"/>
            <w:shd w:val="clear" w:color="auto" w:fill="auto"/>
            <w:noWrap/>
            <w:vAlign w:val="bottom"/>
            <w:hideMark/>
          </w:tcPr>
          <w:p w:rsidR="0038575D" w:rsidRPr="003A3426" w:rsidRDefault="0038575D" w:rsidP="00A814D0">
            <w:r w:rsidRPr="003A3426">
              <w:t>2008</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9" w:type="dxa"/>
            <w:shd w:val="clear" w:color="auto" w:fill="auto"/>
            <w:noWrap/>
            <w:vAlign w:val="bottom"/>
            <w:hideMark/>
          </w:tcPr>
          <w:p w:rsidR="0038575D" w:rsidRPr="003A3426" w:rsidRDefault="0038575D" w:rsidP="00A814D0">
            <w:r w:rsidRPr="003A3426">
              <w:t>2009</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15"/>
        </w:trPr>
        <w:tc>
          <w:tcPr>
            <w:tcW w:w="719" w:type="dxa"/>
            <w:shd w:val="clear" w:color="auto" w:fill="auto"/>
            <w:noWrap/>
            <w:vAlign w:val="bottom"/>
            <w:hideMark/>
          </w:tcPr>
          <w:p w:rsidR="0038575D" w:rsidRPr="003A3426" w:rsidRDefault="0038575D" w:rsidP="00A814D0">
            <w:r w:rsidRPr="003A3426">
              <w:t>2010</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30"/>
        </w:trPr>
        <w:tc>
          <w:tcPr>
            <w:tcW w:w="719" w:type="dxa"/>
            <w:shd w:val="clear" w:color="auto" w:fill="auto"/>
            <w:noWrap/>
            <w:vAlign w:val="bottom"/>
            <w:hideMark/>
          </w:tcPr>
          <w:p w:rsidR="0038575D" w:rsidRPr="003A3426" w:rsidRDefault="0038575D" w:rsidP="00A814D0">
            <w:r w:rsidRPr="003A3426">
              <w:t>2011</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38575D">
        <w:trPr>
          <w:trHeight w:val="330"/>
        </w:trPr>
        <w:tc>
          <w:tcPr>
            <w:tcW w:w="719" w:type="dxa"/>
            <w:shd w:val="clear" w:color="auto" w:fill="auto"/>
            <w:noWrap/>
            <w:vAlign w:val="bottom"/>
            <w:hideMark/>
          </w:tcPr>
          <w:p w:rsidR="0038575D" w:rsidRPr="003A3426" w:rsidRDefault="0038575D" w:rsidP="00A814D0">
            <w:r>
              <w:t>2012</w:t>
            </w:r>
          </w:p>
        </w:tc>
        <w:tc>
          <w:tcPr>
            <w:tcW w:w="1072" w:type="dxa"/>
            <w:shd w:val="clear" w:color="auto" w:fill="auto"/>
            <w:noWrap/>
            <w:vAlign w:val="bottom"/>
            <w:hideMark/>
          </w:tcPr>
          <w:p w:rsidR="0038575D" w:rsidRDefault="0038575D">
            <w:pPr>
              <w:rPr>
                <w:bCs/>
                <w:sz w:val="12"/>
                <w:szCs w:val="12"/>
              </w:rPr>
            </w:pPr>
            <w:r>
              <w:rPr>
                <w:b w:val="0"/>
                <w:bCs/>
                <w:sz w:val="12"/>
                <w:szCs w:val="12"/>
              </w:rPr>
              <w:t>REDACTED</w:t>
            </w:r>
          </w:p>
        </w:tc>
        <w:tc>
          <w:tcPr>
            <w:tcW w:w="968"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167"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903" w:type="dxa"/>
            <w:shd w:val="clear" w:color="auto" w:fill="auto"/>
            <w:noWrap/>
            <w:vAlign w:val="bottom"/>
            <w:hideMark/>
          </w:tcPr>
          <w:p w:rsidR="0038575D" w:rsidRDefault="0038575D">
            <w:pPr>
              <w:rPr>
                <w:bCs/>
                <w:sz w:val="12"/>
                <w:szCs w:val="12"/>
              </w:rPr>
            </w:pPr>
            <w:r>
              <w:rPr>
                <w:b w:val="0"/>
                <w:bCs/>
                <w:sz w:val="12"/>
                <w:szCs w:val="12"/>
              </w:rPr>
              <w:t>REDACTED</w:t>
            </w:r>
          </w:p>
        </w:tc>
        <w:tc>
          <w:tcPr>
            <w:tcW w:w="969" w:type="dxa"/>
            <w:shd w:val="clear" w:color="auto" w:fill="auto"/>
            <w:noWrap/>
            <w:vAlign w:val="bottom"/>
            <w:hideMark/>
          </w:tcPr>
          <w:p w:rsidR="0038575D" w:rsidRDefault="0038575D">
            <w:pPr>
              <w:rPr>
                <w:bCs/>
                <w:sz w:val="12"/>
                <w:szCs w:val="12"/>
              </w:rPr>
            </w:pPr>
            <w:r>
              <w:rPr>
                <w:b w:val="0"/>
                <w:bCs/>
                <w:sz w:val="12"/>
                <w:szCs w:val="12"/>
              </w:rPr>
              <w:t>REDACTED</w:t>
            </w:r>
          </w:p>
        </w:tc>
        <w:tc>
          <w:tcPr>
            <w:tcW w:w="1001"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Heading7"/>
        <w:rPr>
          <w:rStyle w:val="CaptionChar"/>
          <w:bCs/>
          <w:i w:val="0"/>
          <w:sz w:val="16"/>
        </w:rPr>
      </w:pPr>
    </w:p>
    <w:p w:rsidR="00505730" w:rsidRPr="003A3426" w:rsidRDefault="00505730" w:rsidP="00A814D0">
      <w:pPr>
        <w:pStyle w:val="Heading7"/>
        <w:rPr>
          <w:rStyle w:val="CaptionChar"/>
          <w:bCs/>
          <w:i w:val="0"/>
          <w:sz w:val="16"/>
        </w:rPr>
      </w:pPr>
      <w:r w:rsidRPr="003A3426">
        <w:rPr>
          <w:rStyle w:val="CaptionChar"/>
          <w:bCs/>
          <w:i w:val="0"/>
          <w:sz w:val="16"/>
        </w:rPr>
        <w:t>See Note following Attachment 9.4-1</w:t>
      </w:r>
    </w:p>
    <w:p w:rsidR="00505730" w:rsidRPr="003A3426" w:rsidRDefault="00505730" w:rsidP="00A814D0">
      <w:pPr>
        <w:pStyle w:val="NormalIndent"/>
      </w:pPr>
    </w:p>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864"/>
        <w:gridCol w:w="1162"/>
        <w:gridCol w:w="877"/>
        <w:gridCol w:w="1083"/>
        <w:gridCol w:w="877"/>
        <w:gridCol w:w="1399"/>
        <w:gridCol w:w="877"/>
        <w:gridCol w:w="1200"/>
        <w:gridCol w:w="877"/>
        <w:gridCol w:w="1200"/>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Georgia Power Company</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Governmental Lighting Energy (GWh)</w:t>
            </w:r>
          </w:p>
        </w:tc>
      </w:tr>
      <w:tr w:rsidR="00A16AA7" w:rsidRPr="003A3426" w:rsidTr="00D8769D">
        <w:trPr>
          <w:trHeight w:val="315"/>
        </w:trPr>
        <w:tc>
          <w:tcPr>
            <w:tcW w:w="864" w:type="dxa"/>
            <w:shd w:val="clear" w:color="auto" w:fill="auto"/>
            <w:noWrap/>
            <w:vAlign w:val="bottom"/>
            <w:hideMark/>
          </w:tcPr>
          <w:p w:rsidR="00A16AA7" w:rsidRPr="003A3426" w:rsidRDefault="00A16AA7" w:rsidP="00A814D0">
            <w:r w:rsidRPr="003A3426">
              <w:t>Year</w:t>
            </w:r>
          </w:p>
        </w:tc>
        <w:tc>
          <w:tcPr>
            <w:tcW w:w="1162" w:type="dxa"/>
            <w:shd w:val="clear" w:color="auto" w:fill="auto"/>
            <w:noWrap/>
            <w:vAlign w:val="bottom"/>
            <w:hideMark/>
          </w:tcPr>
          <w:p w:rsidR="00A16AA7" w:rsidRPr="0038575D" w:rsidRDefault="00A16AA7">
            <w:r w:rsidRPr="0038575D">
              <w:t>Actual</w:t>
            </w:r>
          </w:p>
        </w:tc>
        <w:tc>
          <w:tcPr>
            <w:tcW w:w="723" w:type="dxa"/>
            <w:shd w:val="clear" w:color="auto" w:fill="auto"/>
            <w:noWrap/>
            <w:vAlign w:val="bottom"/>
            <w:hideMark/>
          </w:tcPr>
          <w:p w:rsidR="00A16AA7" w:rsidRPr="0038575D" w:rsidRDefault="00A16AA7">
            <w:r w:rsidRPr="0038575D">
              <w:t>B09</w:t>
            </w:r>
          </w:p>
        </w:tc>
        <w:tc>
          <w:tcPr>
            <w:tcW w:w="1083" w:type="dxa"/>
            <w:shd w:val="clear" w:color="auto" w:fill="auto"/>
            <w:noWrap/>
            <w:vAlign w:val="bottom"/>
            <w:hideMark/>
          </w:tcPr>
          <w:p w:rsidR="00A16AA7" w:rsidRPr="0038575D" w:rsidRDefault="00A16AA7">
            <w:r w:rsidRPr="0038575D">
              <w:t>% Diff</w:t>
            </w:r>
          </w:p>
        </w:tc>
        <w:tc>
          <w:tcPr>
            <w:tcW w:w="723" w:type="dxa"/>
            <w:shd w:val="clear" w:color="auto" w:fill="auto"/>
            <w:noWrap/>
            <w:vAlign w:val="bottom"/>
            <w:hideMark/>
          </w:tcPr>
          <w:p w:rsidR="00A16AA7" w:rsidRPr="0038575D" w:rsidRDefault="00A16AA7">
            <w:r w:rsidRPr="0038575D">
              <w:t>B10</w:t>
            </w:r>
          </w:p>
        </w:tc>
        <w:tc>
          <w:tcPr>
            <w:tcW w:w="1399" w:type="dxa"/>
            <w:shd w:val="clear" w:color="auto" w:fill="auto"/>
            <w:noWrap/>
            <w:vAlign w:val="bottom"/>
            <w:hideMark/>
          </w:tcPr>
          <w:p w:rsidR="00A16AA7" w:rsidRPr="0038575D" w:rsidRDefault="00A16AA7">
            <w:r w:rsidRPr="0038575D">
              <w:t>% Diff</w:t>
            </w:r>
          </w:p>
        </w:tc>
        <w:tc>
          <w:tcPr>
            <w:tcW w:w="723" w:type="dxa"/>
            <w:shd w:val="clear" w:color="auto" w:fill="auto"/>
            <w:noWrap/>
            <w:vAlign w:val="bottom"/>
            <w:hideMark/>
          </w:tcPr>
          <w:p w:rsidR="00A16AA7" w:rsidRPr="0038575D" w:rsidRDefault="00A16AA7">
            <w:r w:rsidRPr="0038575D">
              <w:t>B11</w:t>
            </w:r>
          </w:p>
        </w:tc>
        <w:tc>
          <w:tcPr>
            <w:tcW w:w="1200" w:type="dxa"/>
            <w:shd w:val="clear" w:color="auto" w:fill="auto"/>
            <w:noWrap/>
            <w:vAlign w:val="bottom"/>
            <w:hideMark/>
          </w:tcPr>
          <w:p w:rsidR="00A16AA7" w:rsidRPr="0038575D" w:rsidRDefault="00A16AA7">
            <w:r w:rsidRPr="0038575D">
              <w:t>% Diff</w:t>
            </w:r>
          </w:p>
        </w:tc>
        <w:tc>
          <w:tcPr>
            <w:tcW w:w="723" w:type="dxa"/>
            <w:shd w:val="clear" w:color="auto" w:fill="auto"/>
            <w:noWrap/>
            <w:vAlign w:val="bottom"/>
            <w:hideMark/>
          </w:tcPr>
          <w:p w:rsidR="00A16AA7" w:rsidRPr="0038575D" w:rsidRDefault="00A16AA7">
            <w:r w:rsidRPr="0038575D">
              <w:t>B12</w:t>
            </w:r>
          </w:p>
        </w:tc>
        <w:tc>
          <w:tcPr>
            <w:tcW w:w="1200" w:type="dxa"/>
            <w:shd w:val="clear" w:color="auto" w:fill="auto"/>
            <w:noWrap/>
            <w:vAlign w:val="bottom"/>
            <w:hideMark/>
          </w:tcPr>
          <w:p w:rsidR="00A16AA7" w:rsidRPr="0038575D" w:rsidRDefault="00A16AA7">
            <w:r w:rsidRPr="0038575D">
              <w:t>%Diff</w:t>
            </w:r>
          </w:p>
        </w:tc>
      </w:tr>
      <w:tr w:rsidR="0038575D" w:rsidRPr="003A3426" w:rsidTr="00D8769D">
        <w:trPr>
          <w:trHeight w:val="315"/>
        </w:trPr>
        <w:tc>
          <w:tcPr>
            <w:tcW w:w="864" w:type="dxa"/>
            <w:shd w:val="clear" w:color="auto" w:fill="auto"/>
            <w:noWrap/>
            <w:vAlign w:val="bottom"/>
            <w:hideMark/>
          </w:tcPr>
          <w:p w:rsidR="0038575D" w:rsidRPr="003A3426" w:rsidRDefault="0038575D" w:rsidP="00A814D0">
            <w:r w:rsidRPr="003A3426">
              <w:t>2007</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rPr>
            </w:pPr>
          </w:p>
        </w:tc>
        <w:tc>
          <w:tcPr>
            <w:tcW w:w="1083" w:type="dxa"/>
            <w:shd w:val="clear" w:color="auto" w:fill="auto"/>
            <w:noWrap/>
            <w:vAlign w:val="bottom"/>
            <w:hideMark/>
          </w:tcPr>
          <w:p w:rsidR="0038575D" w:rsidRDefault="0038575D">
            <w:pPr>
              <w:rPr>
                <w:bCs/>
              </w:rPr>
            </w:pPr>
          </w:p>
        </w:tc>
        <w:tc>
          <w:tcPr>
            <w:tcW w:w="723" w:type="dxa"/>
            <w:shd w:val="clear" w:color="auto" w:fill="auto"/>
            <w:noWrap/>
            <w:vAlign w:val="bottom"/>
            <w:hideMark/>
          </w:tcPr>
          <w:p w:rsidR="0038575D" w:rsidRDefault="0038575D">
            <w:pPr>
              <w:rPr>
                <w:bCs/>
              </w:rPr>
            </w:pPr>
          </w:p>
        </w:tc>
        <w:tc>
          <w:tcPr>
            <w:tcW w:w="1399" w:type="dxa"/>
            <w:shd w:val="clear" w:color="auto" w:fill="auto"/>
            <w:noWrap/>
            <w:vAlign w:val="bottom"/>
            <w:hideMark/>
          </w:tcPr>
          <w:p w:rsidR="0038575D" w:rsidRDefault="0038575D">
            <w:pPr>
              <w:rPr>
                <w:bCs/>
              </w:rPr>
            </w:pPr>
          </w:p>
        </w:tc>
        <w:tc>
          <w:tcPr>
            <w:tcW w:w="723" w:type="dxa"/>
            <w:shd w:val="clear" w:color="auto" w:fill="auto"/>
            <w:noWrap/>
            <w:vAlign w:val="bottom"/>
            <w:hideMark/>
          </w:tcPr>
          <w:p w:rsidR="0038575D" w:rsidRDefault="0038575D">
            <w:pPr>
              <w:rPr>
                <w:bCs/>
              </w:rPr>
            </w:pPr>
          </w:p>
        </w:tc>
        <w:tc>
          <w:tcPr>
            <w:tcW w:w="1200" w:type="dxa"/>
            <w:shd w:val="clear" w:color="auto" w:fill="auto"/>
            <w:noWrap/>
            <w:vAlign w:val="bottom"/>
            <w:hideMark/>
          </w:tcPr>
          <w:p w:rsidR="0038575D" w:rsidRDefault="0038575D">
            <w:pPr>
              <w:rPr>
                <w:bCs/>
              </w:rPr>
            </w:pPr>
          </w:p>
        </w:tc>
        <w:tc>
          <w:tcPr>
            <w:tcW w:w="723" w:type="dxa"/>
            <w:shd w:val="clear" w:color="auto" w:fill="auto"/>
            <w:noWrap/>
            <w:vAlign w:val="bottom"/>
            <w:hideMark/>
          </w:tcPr>
          <w:p w:rsidR="0038575D" w:rsidRDefault="0038575D">
            <w:pPr>
              <w:rPr>
                <w:bCs/>
              </w:rPr>
            </w:pPr>
          </w:p>
        </w:tc>
        <w:tc>
          <w:tcPr>
            <w:tcW w:w="1200"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864" w:type="dxa"/>
            <w:shd w:val="clear" w:color="auto" w:fill="auto"/>
            <w:noWrap/>
            <w:vAlign w:val="bottom"/>
            <w:hideMark/>
          </w:tcPr>
          <w:p w:rsidR="0038575D" w:rsidRPr="003A3426" w:rsidRDefault="0038575D" w:rsidP="00A814D0">
            <w:r w:rsidRPr="003A3426">
              <w:t>2008</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083"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399"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864" w:type="dxa"/>
            <w:shd w:val="clear" w:color="auto" w:fill="auto"/>
            <w:noWrap/>
            <w:vAlign w:val="bottom"/>
            <w:hideMark/>
          </w:tcPr>
          <w:p w:rsidR="0038575D" w:rsidRPr="003A3426" w:rsidRDefault="0038575D" w:rsidP="00A814D0">
            <w:r w:rsidRPr="003A3426">
              <w:t>2009</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083"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399"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864" w:type="dxa"/>
            <w:shd w:val="clear" w:color="auto" w:fill="auto"/>
            <w:noWrap/>
            <w:vAlign w:val="bottom"/>
            <w:hideMark/>
          </w:tcPr>
          <w:p w:rsidR="0038575D" w:rsidRPr="003A3426" w:rsidRDefault="0038575D" w:rsidP="00A814D0">
            <w:r w:rsidRPr="003A3426">
              <w:t>2010</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083"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399"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864" w:type="dxa"/>
            <w:shd w:val="clear" w:color="auto" w:fill="auto"/>
            <w:noWrap/>
            <w:vAlign w:val="bottom"/>
            <w:hideMark/>
          </w:tcPr>
          <w:p w:rsidR="0038575D" w:rsidRPr="003A3426" w:rsidRDefault="0038575D" w:rsidP="00A814D0">
            <w:r w:rsidRPr="003A3426">
              <w:t>2011</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083"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399"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864" w:type="dxa"/>
            <w:shd w:val="clear" w:color="auto" w:fill="auto"/>
            <w:noWrap/>
            <w:vAlign w:val="bottom"/>
            <w:hideMark/>
          </w:tcPr>
          <w:p w:rsidR="0038575D" w:rsidRPr="003A3426" w:rsidRDefault="0038575D" w:rsidP="00A814D0">
            <w:r>
              <w:t>2012</w:t>
            </w:r>
          </w:p>
        </w:tc>
        <w:tc>
          <w:tcPr>
            <w:tcW w:w="1162"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083"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399"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c>
          <w:tcPr>
            <w:tcW w:w="723" w:type="dxa"/>
            <w:shd w:val="clear" w:color="auto" w:fill="auto"/>
            <w:noWrap/>
            <w:vAlign w:val="bottom"/>
            <w:hideMark/>
          </w:tcPr>
          <w:p w:rsidR="0038575D" w:rsidRDefault="0038575D">
            <w:pPr>
              <w:rPr>
                <w:bCs/>
                <w:sz w:val="12"/>
                <w:szCs w:val="12"/>
              </w:rPr>
            </w:pPr>
            <w:r>
              <w:rPr>
                <w:b w:val="0"/>
                <w:bCs/>
                <w:sz w:val="12"/>
                <w:szCs w:val="12"/>
              </w:rPr>
              <w:t>REDACTED</w:t>
            </w:r>
          </w:p>
        </w:tc>
        <w:tc>
          <w:tcPr>
            <w:tcW w:w="1200"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rPr>
          <w:szCs w:val="16"/>
          <w:highlight w:val="magenta"/>
        </w:rPr>
      </w:pPr>
      <w:r w:rsidRPr="003A3426">
        <w:rPr>
          <w:rStyle w:val="CaptionChar"/>
          <w:bCs/>
          <w:sz w:val="16"/>
        </w:rPr>
        <w:t>See Note following Attachment 9.4-1</w:t>
      </w:r>
    </w:p>
    <w:tbl>
      <w:tblPr>
        <w:tblW w:w="9800" w:type="dxa"/>
        <w:tblInd w:w="89" w:type="dxa"/>
        <w:tblBorders>
          <w:top w:val="single" w:sz="12" w:space="0" w:color="auto"/>
          <w:left w:val="single" w:sz="12" w:space="0" w:color="auto"/>
          <w:bottom w:val="single" w:sz="12" w:space="0" w:color="auto"/>
          <w:right w:val="single" w:sz="12" w:space="0" w:color="auto"/>
        </w:tblBorders>
        <w:tblLook w:val="04A0"/>
      </w:tblPr>
      <w:tblGrid>
        <w:gridCol w:w="853"/>
        <w:gridCol w:w="1147"/>
        <w:gridCol w:w="877"/>
        <w:gridCol w:w="1186"/>
        <w:gridCol w:w="877"/>
        <w:gridCol w:w="1382"/>
        <w:gridCol w:w="877"/>
        <w:gridCol w:w="1186"/>
        <w:gridCol w:w="877"/>
        <w:gridCol w:w="1186"/>
      </w:tblGrid>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Georgia Power Company</w:t>
            </w:r>
          </w:p>
        </w:tc>
      </w:tr>
      <w:tr w:rsidR="00505730" w:rsidRPr="003A3426" w:rsidTr="00D8769D">
        <w:trPr>
          <w:trHeight w:val="315"/>
        </w:trPr>
        <w:tc>
          <w:tcPr>
            <w:tcW w:w="9800" w:type="dxa"/>
            <w:gridSpan w:val="10"/>
            <w:shd w:val="clear" w:color="auto" w:fill="auto"/>
            <w:vAlign w:val="bottom"/>
            <w:hideMark/>
          </w:tcPr>
          <w:p w:rsidR="00505730" w:rsidRPr="003A3426" w:rsidRDefault="00505730" w:rsidP="00A814D0">
            <w:r w:rsidRPr="003A3426">
              <w:t>Actual MARTA Energy (GWh)</w:t>
            </w:r>
          </w:p>
        </w:tc>
      </w:tr>
      <w:tr w:rsidR="00A16AA7" w:rsidRPr="003A3426" w:rsidTr="00D8769D">
        <w:trPr>
          <w:trHeight w:val="315"/>
        </w:trPr>
        <w:tc>
          <w:tcPr>
            <w:tcW w:w="853" w:type="dxa"/>
            <w:shd w:val="clear" w:color="auto" w:fill="auto"/>
            <w:noWrap/>
            <w:vAlign w:val="bottom"/>
            <w:hideMark/>
          </w:tcPr>
          <w:p w:rsidR="00A16AA7" w:rsidRPr="003A3426" w:rsidRDefault="00A16AA7" w:rsidP="00A814D0">
            <w:r w:rsidRPr="003A3426">
              <w:t>Year</w:t>
            </w:r>
          </w:p>
        </w:tc>
        <w:tc>
          <w:tcPr>
            <w:tcW w:w="1147" w:type="dxa"/>
            <w:shd w:val="clear" w:color="auto" w:fill="auto"/>
            <w:noWrap/>
            <w:vAlign w:val="bottom"/>
            <w:hideMark/>
          </w:tcPr>
          <w:p w:rsidR="00A16AA7" w:rsidRPr="0038575D" w:rsidRDefault="00A16AA7">
            <w:r w:rsidRPr="0038575D">
              <w:t>Actual</w:t>
            </w:r>
          </w:p>
        </w:tc>
        <w:tc>
          <w:tcPr>
            <w:tcW w:w="715" w:type="dxa"/>
            <w:shd w:val="clear" w:color="auto" w:fill="auto"/>
            <w:noWrap/>
            <w:vAlign w:val="bottom"/>
            <w:hideMark/>
          </w:tcPr>
          <w:p w:rsidR="00A16AA7" w:rsidRPr="0038575D" w:rsidRDefault="00A16AA7">
            <w:r w:rsidRPr="0038575D">
              <w:t>B09</w:t>
            </w:r>
          </w:p>
        </w:tc>
        <w:tc>
          <w:tcPr>
            <w:tcW w:w="1186" w:type="dxa"/>
            <w:shd w:val="clear" w:color="auto" w:fill="auto"/>
            <w:noWrap/>
            <w:vAlign w:val="bottom"/>
            <w:hideMark/>
          </w:tcPr>
          <w:p w:rsidR="00A16AA7" w:rsidRPr="0038575D" w:rsidRDefault="00A16AA7">
            <w:r w:rsidRPr="0038575D">
              <w:t>% Diff</w:t>
            </w:r>
          </w:p>
        </w:tc>
        <w:tc>
          <w:tcPr>
            <w:tcW w:w="715" w:type="dxa"/>
            <w:shd w:val="clear" w:color="auto" w:fill="auto"/>
            <w:noWrap/>
            <w:vAlign w:val="bottom"/>
            <w:hideMark/>
          </w:tcPr>
          <w:p w:rsidR="00A16AA7" w:rsidRPr="0038575D" w:rsidRDefault="00A16AA7">
            <w:r w:rsidRPr="0038575D">
              <w:t>B10</w:t>
            </w:r>
          </w:p>
        </w:tc>
        <w:tc>
          <w:tcPr>
            <w:tcW w:w="1382" w:type="dxa"/>
            <w:shd w:val="clear" w:color="auto" w:fill="auto"/>
            <w:noWrap/>
            <w:vAlign w:val="bottom"/>
            <w:hideMark/>
          </w:tcPr>
          <w:p w:rsidR="00A16AA7" w:rsidRPr="0038575D" w:rsidRDefault="00A16AA7">
            <w:r w:rsidRPr="0038575D">
              <w:t>% Diff</w:t>
            </w:r>
          </w:p>
        </w:tc>
        <w:tc>
          <w:tcPr>
            <w:tcW w:w="715" w:type="dxa"/>
            <w:shd w:val="clear" w:color="auto" w:fill="auto"/>
            <w:noWrap/>
            <w:vAlign w:val="bottom"/>
            <w:hideMark/>
          </w:tcPr>
          <w:p w:rsidR="00A16AA7" w:rsidRPr="0038575D" w:rsidRDefault="00A16AA7">
            <w:r w:rsidRPr="0038575D">
              <w:t>B11</w:t>
            </w:r>
          </w:p>
        </w:tc>
        <w:tc>
          <w:tcPr>
            <w:tcW w:w="1186" w:type="dxa"/>
            <w:shd w:val="clear" w:color="auto" w:fill="auto"/>
            <w:noWrap/>
            <w:vAlign w:val="bottom"/>
            <w:hideMark/>
          </w:tcPr>
          <w:p w:rsidR="00A16AA7" w:rsidRPr="0038575D" w:rsidRDefault="00A16AA7">
            <w:r w:rsidRPr="0038575D">
              <w:t>% Diff</w:t>
            </w:r>
          </w:p>
        </w:tc>
        <w:tc>
          <w:tcPr>
            <w:tcW w:w="715" w:type="dxa"/>
            <w:shd w:val="clear" w:color="auto" w:fill="auto"/>
            <w:noWrap/>
            <w:vAlign w:val="bottom"/>
            <w:hideMark/>
          </w:tcPr>
          <w:p w:rsidR="00A16AA7" w:rsidRPr="0038575D" w:rsidRDefault="00A16AA7">
            <w:r w:rsidRPr="0038575D">
              <w:t>B12</w:t>
            </w:r>
          </w:p>
        </w:tc>
        <w:tc>
          <w:tcPr>
            <w:tcW w:w="1186" w:type="dxa"/>
            <w:shd w:val="clear" w:color="auto" w:fill="auto"/>
            <w:noWrap/>
            <w:vAlign w:val="bottom"/>
            <w:hideMark/>
          </w:tcPr>
          <w:p w:rsidR="00A16AA7" w:rsidRPr="0038575D" w:rsidRDefault="00A16AA7">
            <w:r w:rsidRPr="0038575D">
              <w:t>%Diff</w:t>
            </w:r>
          </w:p>
        </w:tc>
      </w:tr>
      <w:tr w:rsidR="0038575D" w:rsidRPr="003A3426" w:rsidTr="00D8769D">
        <w:trPr>
          <w:trHeight w:val="315"/>
        </w:trPr>
        <w:tc>
          <w:tcPr>
            <w:tcW w:w="853" w:type="dxa"/>
            <w:shd w:val="clear" w:color="auto" w:fill="auto"/>
            <w:noWrap/>
            <w:vAlign w:val="bottom"/>
            <w:hideMark/>
          </w:tcPr>
          <w:p w:rsidR="0038575D" w:rsidRPr="003A3426" w:rsidRDefault="0038575D" w:rsidP="00A814D0">
            <w:r w:rsidRPr="003A3426">
              <w:t>2007</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rPr>
            </w:pPr>
          </w:p>
        </w:tc>
        <w:tc>
          <w:tcPr>
            <w:tcW w:w="1186" w:type="dxa"/>
            <w:shd w:val="clear" w:color="auto" w:fill="auto"/>
            <w:noWrap/>
            <w:vAlign w:val="bottom"/>
            <w:hideMark/>
          </w:tcPr>
          <w:p w:rsidR="0038575D" w:rsidRDefault="0038575D">
            <w:pPr>
              <w:rPr>
                <w:bCs/>
              </w:rPr>
            </w:pPr>
          </w:p>
        </w:tc>
        <w:tc>
          <w:tcPr>
            <w:tcW w:w="715" w:type="dxa"/>
            <w:shd w:val="clear" w:color="auto" w:fill="auto"/>
            <w:noWrap/>
            <w:vAlign w:val="bottom"/>
            <w:hideMark/>
          </w:tcPr>
          <w:p w:rsidR="0038575D" w:rsidRDefault="0038575D">
            <w:pPr>
              <w:rPr>
                <w:bCs/>
              </w:rPr>
            </w:pPr>
          </w:p>
        </w:tc>
        <w:tc>
          <w:tcPr>
            <w:tcW w:w="1382" w:type="dxa"/>
            <w:shd w:val="clear" w:color="auto" w:fill="auto"/>
            <w:noWrap/>
            <w:vAlign w:val="bottom"/>
            <w:hideMark/>
          </w:tcPr>
          <w:p w:rsidR="0038575D" w:rsidRDefault="0038575D">
            <w:pPr>
              <w:rPr>
                <w:bCs/>
              </w:rPr>
            </w:pPr>
          </w:p>
        </w:tc>
        <w:tc>
          <w:tcPr>
            <w:tcW w:w="715" w:type="dxa"/>
            <w:shd w:val="clear" w:color="auto" w:fill="auto"/>
            <w:noWrap/>
            <w:vAlign w:val="bottom"/>
            <w:hideMark/>
          </w:tcPr>
          <w:p w:rsidR="0038575D" w:rsidRDefault="0038575D">
            <w:pPr>
              <w:rPr>
                <w:bCs/>
              </w:rPr>
            </w:pPr>
          </w:p>
        </w:tc>
        <w:tc>
          <w:tcPr>
            <w:tcW w:w="1186" w:type="dxa"/>
            <w:shd w:val="clear" w:color="auto" w:fill="auto"/>
            <w:noWrap/>
            <w:vAlign w:val="bottom"/>
            <w:hideMark/>
          </w:tcPr>
          <w:p w:rsidR="0038575D" w:rsidRDefault="0038575D">
            <w:pPr>
              <w:rPr>
                <w:bCs/>
              </w:rPr>
            </w:pPr>
          </w:p>
        </w:tc>
        <w:tc>
          <w:tcPr>
            <w:tcW w:w="715" w:type="dxa"/>
            <w:shd w:val="clear" w:color="auto" w:fill="auto"/>
            <w:noWrap/>
            <w:vAlign w:val="bottom"/>
            <w:hideMark/>
          </w:tcPr>
          <w:p w:rsidR="0038575D" w:rsidRDefault="0038575D">
            <w:pPr>
              <w:rPr>
                <w:bCs/>
              </w:rPr>
            </w:pPr>
          </w:p>
        </w:tc>
        <w:tc>
          <w:tcPr>
            <w:tcW w:w="1186" w:type="dxa"/>
            <w:shd w:val="clear" w:color="auto" w:fill="auto"/>
            <w:noWrap/>
            <w:vAlign w:val="bottom"/>
            <w:hideMark/>
          </w:tcPr>
          <w:p w:rsidR="0038575D" w:rsidRDefault="0038575D">
            <w:pPr>
              <w:rPr>
                <w:bCs/>
              </w:rPr>
            </w:pPr>
            <w:r>
              <w:rPr>
                <w:b w:val="0"/>
                <w:bCs/>
              </w:rPr>
              <w:t> </w:t>
            </w:r>
          </w:p>
        </w:tc>
      </w:tr>
      <w:tr w:rsidR="0038575D" w:rsidRPr="003A3426" w:rsidTr="00D8769D">
        <w:trPr>
          <w:trHeight w:val="315"/>
        </w:trPr>
        <w:tc>
          <w:tcPr>
            <w:tcW w:w="853" w:type="dxa"/>
            <w:shd w:val="clear" w:color="auto" w:fill="auto"/>
            <w:noWrap/>
            <w:vAlign w:val="bottom"/>
            <w:hideMark/>
          </w:tcPr>
          <w:p w:rsidR="0038575D" w:rsidRPr="003A3426" w:rsidRDefault="0038575D" w:rsidP="00A814D0">
            <w:r w:rsidRPr="003A3426">
              <w:t>2008</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382"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853" w:type="dxa"/>
            <w:shd w:val="clear" w:color="auto" w:fill="auto"/>
            <w:noWrap/>
            <w:vAlign w:val="bottom"/>
            <w:hideMark/>
          </w:tcPr>
          <w:p w:rsidR="0038575D" w:rsidRPr="003A3426" w:rsidRDefault="0038575D" w:rsidP="00A814D0">
            <w:r w:rsidRPr="003A3426">
              <w:t>2009</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382"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853" w:type="dxa"/>
            <w:shd w:val="clear" w:color="auto" w:fill="auto"/>
            <w:noWrap/>
            <w:vAlign w:val="bottom"/>
            <w:hideMark/>
          </w:tcPr>
          <w:p w:rsidR="0038575D" w:rsidRPr="003A3426" w:rsidRDefault="0038575D" w:rsidP="00A814D0">
            <w:r w:rsidRPr="003A3426">
              <w:t>2010</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382"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853" w:type="dxa"/>
            <w:shd w:val="clear" w:color="auto" w:fill="auto"/>
            <w:noWrap/>
            <w:vAlign w:val="bottom"/>
            <w:hideMark/>
          </w:tcPr>
          <w:p w:rsidR="0038575D" w:rsidRPr="003A3426" w:rsidRDefault="0038575D" w:rsidP="00A814D0">
            <w:r w:rsidRPr="003A3426">
              <w:t>2011</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382"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30"/>
        </w:trPr>
        <w:tc>
          <w:tcPr>
            <w:tcW w:w="853" w:type="dxa"/>
            <w:shd w:val="clear" w:color="auto" w:fill="auto"/>
            <w:noWrap/>
            <w:vAlign w:val="bottom"/>
            <w:hideMark/>
          </w:tcPr>
          <w:p w:rsidR="0038575D" w:rsidRPr="003A3426" w:rsidRDefault="0038575D" w:rsidP="00A814D0">
            <w:r>
              <w:t>2012</w:t>
            </w:r>
          </w:p>
        </w:tc>
        <w:tc>
          <w:tcPr>
            <w:tcW w:w="1147"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382"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c>
          <w:tcPr>
            <w:tcW w:w="715" w:type="dxa"/>
            <w:shd w:val="clear" w:color="auto" w:fill="auto"/>
            <w:noWrap/>
            <w:vAlign w:val="bottom"/>
            <w:hideMark/>
          </w:tcPr>
          <w:p w:rsidR="0038575D" w:rsidRDefault="0038575D">
            <w:pPr>
              <w:rPr>
                <w:bCs/>
                <w:sz w:val="12"/>
                <w:szCs w:val="12"/>
              </w:rPr>
            </w:pPr>
            <w:r>
              <w:rPr>
                <w:b w:val="0"/>
                <w:bCs/>
                <w:sz w:val="12"/>
                <w:szCs w:val="12"/>
              </w:rPr>
              <w:t>REDACTED</w:t>
            </w:r>
          </w:p>
        </w:tc>
        <w:tc>
          <w:tcPr>
            <w:tcW w:w="1186" w:type="dxa"/>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rPr>
          <w:rStyle w:val="CaptionChar"/>
          <w:bCs/>
          <w:sz w:val="16"/>
        </w:rPr>
      </w:pPr>
      <w:r w:rsidRPr="003A3426">
        <w:rPr>
          <w:rStyle w:val="CaptionChar"/>
          <w:bCs/>
          <w:sz w:val="16"/>
        </w:rPr>
        <w:t>See Note following Attachment 9.4-1</w:t>
      </w:r>
    </w:p>
    <w:p w:rsidR="00505730" w:rsidRPr="003A3426" w:rsidRDefault="00A16AA7" w:rsidP="00A16AA7">
      <w:pPr>
        <w:jc w:val="left"/>
        <w:rPr>
          <w:rStyle w:val="CaptionChar"/>
          <w:bCs/>
          <w:sz w:val="16"/>
        </w:rPr>
      </w:pPr>
      <w:r w:rsidRPr="003A3426">
        <w:rPr>
          <w:rStyle w:val="CaptionChar"/>
          <w:bCs/>
          <w:sz w:val="16"/>
        </w:rPr>
        <w:t xml:space="preserve"> </w:t>
      </w:r>
    </w:p>
    <w:p w:rsidR="00505730" w:rsidRPr="003A3426" w:rsidRDefault="00505730" w:rsidP="00A814D0"/>
    <w:p w:rsidR="00505730" w:rsidRPr="003A3426" w:rsidRDefault="00505730" w:rsidP="00A814D0">
      <w:pPr>
        <w:pStyle w:val="Caption"/>
      </w:pPr>
      <w:r w:rsidRPr="003A3426">
        <w:t>Note: 1) Calendar data</w:t>
      </w:r>
    </w:p>
    <w:p w:rsidR="00505730" w:rsidRPr="003A3426" w:rsidRDefault="00505730" w:rsidP="00A814D0">
      <w:pPr>
        <w:pStyle w:val="BodyText"/>
        <w:rPr>
          <w:color w:val="auto"/>
        </w:rPr>
      </w:pPr>
      <w:r w:rsidRPr="003A3426">
        <w:rPr>
          <w:color w:val="auto"/>
        </w:rPr>
        <w:br w:type="page"/>
        <w:t>The tables as listed below show comparisons of actual and weather normalized peak demand versus budget by class of service for Georgia Power Company.</w:t>
      </w:r>
    </w:p>
    <w:p w:rsidR="00505730" w:rsidRPr="00D8769D" w:rsidRDefault="00505730" w:rsidP="00D8769D">
      <w:pPr>
        <w:pStyle w:val="Heading3"/>
        <w:jc w:val="left"/>
        <w:rPr>
          <w:sz w:val="20"/>
          <w:szCs w:val="20"/>
        </w:rPr>
      </w:pPr>
      <w:bookmarkStart w:id="498" w:name="_Toc347166998"/>
      <w:r w:rsidRPr="00D8769D">
        <w:rPr>
          <w:sz w:val="20"/>
          <w:szCs w:val="20"/>
        </w:rPr>
        <w:t>Attachment 9.4-2: Actual and Budget Peak Demand</w:t>
      </w:r>
      <w:bookmarkEnd w:id="498"/>
    </w:p>
    <w:tbl>
      <w:tblPr>
        <w:tblW w:w="9019" w:type="dxa"/>
        <w:tblInd w:w="89" w:type="dxa"/>
        <w:tblLook w:val="04A0"/>
      </w:tblPr>
      <w:tblGrid>
        <w:gridCol w:w="919"/>
        <w:gridCol w:w="1440"/>
        <w:gridCol w:w="1350"/>
        <w:gridCol w:w="1350"/>
        <w:gridCol w:w="1350"/>
        <w:gridCol w:w="1260"/>
        <w:gridCol w:w="1350"/>
      </w:tblGrid>
      <w:tr w:rsidR="00505730" w:rsidRPr="003A3426" w:rsidTr="00AC3400">
        <w:trPr>
          <w:trHeight w:val="330"/>
        </w:trPr>
        <w:tc>
          <w:tcPr>
            <w:tcW w:w="9019" w:type="dxa"/>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05730" w:rsidRPr="003A3426" w:rsidRDefault="00505730" w:rsidP="00A814D0">
            <w:r w:rsidRPr="003A3426">
              <w:t>GEORGIA POWER COMPANY TOTAL DEMAND (MW)</w:t>
            </w:r>
          </w:p>
        </w:tc>
      </w:tr>
      <w:tr w:rsidR="00505730" w:rsidRPr="003A3426" w:rsidTr="00AC3400">
        <w:trPr>
          <w:trHeight w:val="268"/>
        </w:trPr>
        <w:tc>
          <w:tcPr>
            <w:tcW w:w="919" w:type="dxa"/>
            <w:tcBorders>
              <w:top w:val="nil"/>
              <w:left w:val="single" w:sz="8" w:space="0" w:color="auto"/>
              <w:bottom w:val="nil"/>
              <w:right w:val="nil"/>
            </w:tcBorders>
            <w:shd w:val="clear" w:color="auto" w:fill="auto"/>
            <w:noWrap/>
            <w:vAlign w:val="bottom"/>
            <w:hideMark/>
          </w:tcPr>
          <w:p w:rsidR="00505730" w:rsidRPr="003A3426" w:rsidRDefault="00505730" w:rsidP="00A814D0">
            <w:r w:rsidRPr="003A3426">
              <w:t>Year</w:t>
            </w:r>
          </w:p>
        </w:tc>
        <w:tc>
          <w:tcPr>
            <w:tcW w:w="1440" w:type="dxa"/>
            <w:tcBorders>
              <w:top w:val="nil"/>
              <w:left w:val="nil"/>
              <w:bottom w:val="nil"/>
              <w:right w:val="nil"/>
            </w:tcBorders>
            <w:shd w:val="clear" w:color="auto" w:fill="auto"/>
            <w:noWrap/>
            <w:vAlign w:val="bottom"/>
            <w:hideMark/>
          </w:tcPr>
          <w:p w:rsidR="00505730" w:rsidRPr="003A3426" w:rsidRDefault="00505730" w:rsidP="00A814D0">
            <w:r w:rsidRPr="003A3426">
              <w:t>ACTUAL</w:t>
            </w:r>
          </w:p>
        </w:tc>
        <w:tc>
          <w:tcPr>
            <w:tcW w:w="1350" w:type="dxa"/>
            <w:tcBorders>
              <w:top w:val="nil"/>
              <w:left w:val="nil"/>
              <w:bottom w:val="nil"/>
              <w:right w:val="nil"/>
            </w:tcBorders>
            <w:shd w:val="clear" w:color="auto" w:fill="auto"/>
            <w:noWrap/>
            <w:vAlign w:val="bottom"/>
            <w:hideMark/>
          </w:tcPr>
          <w:p w:rsidR="00505730" w:rsidRPr="003A3426" w:rsidRDefault="00505730" w:rsidP="00A814D0">
            <w:r w:rsidRPr="003A3426">
              <w:t>Budget 2009</w:t>
            </w:r>
          </w:p>
        </w:tc>
        <w:tc>
          <w:tcPr>
            <w:tcW w:w="1350" w:type="dxa"/>
            <w:tcBorders>
              <w:top w:val="nil"/>
              <w:left w:val="nil"/>
              <w:bottom w:val="nil"/>
              <w:right w:val="nil"/>
            </w:tcBorders>
            <w:shd w:val="clear" w:color="auto" w:fill="auto"/>
            <w:noWrap/>
            <w:vAlign w:val="bottom"/>
            <w:hideMark/>
          </w:tcPr>
          <w:p w:rsidR="00505730" w:rsidRPr="003A3426" w:rsidRDefault="00505730" w:rsidP="00A814D0">
            <w:r w:rsidRPr="003A3426">
              <w:t>Budget 2010</w:t>
            </w:r>
          </w:p>
        </w:tc>
        <w:tc>
          <w:tcPr>
            <w:tcW w:w="1350" w:type="dxa"/>
            <w:tcBorders>
              <w:top w:val="nil"/>
              <w:left w:val="nil"/>
              <w:bottom w:val="nil"/>
              <w:right w:val="nil"/>
            </w:tcBorders>
            <w:shd w:val="clear" w:color="auto" w:fill="auto"/>
            <w:noWrap/>
            <w:vAlign w:val="bottom"/>
            <w:hideMark/>
          </w:tcPr>
          <w:p w:rsidR="00505730" w:rsidRPr="003A3426" w:rsidRDefault="00505730" w:rsidP="00A814D0">
            <w:r w:rsidRPr="003A3426">
              <w:t>Budget 2011</w:t>
            </w:r>
          </w:p>
        </w:tc>
        <w:tc>
          <w:tcPr>
            <w:tcW w:w="1260" w:type="dxa"/>
            <w:tcBorders>
              <w:top w:val="nil"/>
              <w:left w:val="nil"/>
              <w:bottom w:val="nil"/>
              <w:right w:val="nil"/>
            </w:tcBorders>
            <w:shd w:val="clear" w:color="auto" w:fill="auto"/>
            <w:noWrap/>
            <w:vAlign w:val="bottom"/>
            <w:hideMark/>
          </w:tcPr>
          <w:p w:rsidR="00505730" w:rsidRPr="003A3426" w:rsidRDefault="00505730" w:rsidP="00A814D0">
            <w:r w:rsidRPr="003A3426">
              <w:t>Budget 2012</w:t>
            </w:r>
          </w:p>
        </w:tc>
        <w:tc>
          <w:tcPr>
            <w:tcW w:w="1350" w:type="dxa"/>
            <w:tcBorders>
              <w:top w:val="nil"/>
              <w:left w:val="nil"/>
              <w:bottom w:val="nil"/>
              <w:right w:val="single" w:sz="8" w:space="0" w:color="auto"/>
            </w:tcBorders>
            <w:shd w:val="clear" w:color="auto" w:fill="auto"/>
            <w:noWrap/>
            <w:vAlign w:val="bottom"/>
            <w:hideMark/>
          </w:tcPr>
          <w:p w:rsidR="00505730" w:rsidRPr="003A3426" w:rsidRDefault="00505730" w:rsidP="00A814D0">
            <w:r w:rsidRPr="003A3426">
              <w:t>Budget 2013</w:t>
            </w:r>
          </w:p>
        </w:tc>
      </w:tr>
      <w:tr w:rsidR="00613AEC" w:rsidRPr="003A3426" w:rsidTr="00AC3400">
        <w:trPr>
          <w:trHeight w:val="252"/>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2001</w:t>
            </w:r>
          </w:p>
        </w:tc>
        <w:tc>
          <w:tcPr>
            <w:tcW w:w="1440" w:type="dxa"/>
            <w:tcBorders>
              <w:top w:val="nil"/>
              <w:left w:val="nil"/>
              <w:bottom w:val="nil"/>
              <w:right w:val="nil"/>
            </w:tcBorders>
            <w:shd w:val="clear" w:color="auto" w:fill="auto"/>
            <w:noWrap/>
            <w:vAlign w:val="bottom"/>
            <w:hideMark/>
          </w:tcPr>
          <w:p w:rsidR="00613AEC" w:rsidRDefault="00613AEC">
            <w:r>
              <w:t>15,320</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2002</w:t>
            </w:r>
          </w:p>
        </w:tc>
        <w:tc>
          <w:tcPr>
            <w:tcW w:w="1440" w:type="dxa"/>
            <w:tcBorders>
              <w:top w:val="nil"/>
              <w:left w:val="nil"/>
              <w:bottom w:val="nil"/>
              <w:right w:val="nil"/>
            </w:tcBorders>
            <w:shd w:val="clear" w:color="auto" w:fill="auto"/>
            <w:noWrap/>
            <w:vAlign w:val="bottom"/>
            <w:hideMark/>
          </w:tcPr>
          <w:p w:rsidR="00613AEC" w:rsidRDefault="00613AEC">
            <w:r>
              <w:t>16,559</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2003</w:t>
            </w:r>
          </w:p>
        </w:tc>
        <w:tc>
          <w:tcPr>
            <w:tcW w:w="1440" w:type="dxa"/>
            <w:tcBorders>
              <w:top w:val="nil"/>
              <w:left w:val="nil"/>
              <w:bottom w:val="nil"/>
              <w:right w:val="nil"/>
            </w:tcBorders>
            <w:shd w:val="clear" w:color="auto" w:fill="auto"/>
            <w:noWrap/>
            <w:vAlign w:val="bottom"/>
            <w:hideMark/>
          </w:tcPr>
          <w:p w:rsidR="00613AEC" w:rsidRDefault="00613AEC">
            <w:r>
              <w:t>15,841</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2004</w:t>
            </w:r>
          </w:p>
        </w:tc>
        <w:tc>
          <w:tcPr>
            <w:tcW w:w="1440" w:type="dxa"/>
            <w:tcBorders>
              <w:top w:val="nil"/>
              <w:left w:val="nil"/>
              <w:bottom w:val="nil"/>
              <w:right w:val="nil"/>
            </w:tcBorders>
            <w:shd w:val="clear" w:color="auto" w:fill="auto"/>
            <w:noWrap/>
            <w:vAlign w:val="bottom"/>
            <w:hideMark/>
          </w:tcPr>
          <w:p w:rsidR="00613AEC" w:rsidRDefault="00613AEC">
            <w:r>
              <w:t>16,116</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2005</w:t>
            </w:r>
          </w:p>
        </w:tc>
        <w:tc>
          <w:tcPr>
            <w:tcW w:w="1440" w:type="dxa"/>
            <w:tcBorders>
              <w:top w:val="nil"/>
              <w:left w:val="nil"/>
              <w:bottom w:val="nil"/>
              <w:right w:val="nil"/>
            </w:tcBorders>
            <w:shd w:val="clear" w:color="auto" w:fill="auto"/>
            <w:noWrap/>
            <w:vAlign w:val="bottom"/>
            <w:hideMark/>
          </w:tcPr>
          <w:p w:rsidR="00613AEC" w:rsidRDefault="00613AEC">
            <w:r>
              <w:t>16,925</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2006</w:t>
            </w:r>
          </w:p>
        </w:tc>
        <w:tc>
          <w:tcPr>
            <w:tcW w:w="1440" w:type="dxa"/>
            <w:tcBorders>
              <w:top w:val="nil"/>
              <w:left w:val="nil"/>
              <w:bottom w:val="nil"/>
              <w:right w:val="nil"/>
            </w:tcBorders>
            <w:shd w:val="clear" w:color="auto" w:fill="auto"/>
            <w:noWrap/>
            <w:vAlign w:val="bottom"/>
            <w:hideMark/>
          </w:tcPr>
          <w:p w:rsidR="00613AEC" w:rsidRDefault="00613AEC">
            <w:r>
              <w:t>17,160</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2007</w:t>
            </w:r>
          </w:p>
        </w:tc>
        <w:tc>
          <w:tcPr>
            <w:tcW w:w="1440" w:type="dxa"/>
            <w:tcBorders>
              <w:top w:val="nil"/>
              <w:left w:val="nil"/>
              <w:bottom w:val="nil"/>
              <w:right w:val="nil"/>
            </w:tcBorders>
            <w:shd w:val="clear" w:color="auto" w:fill="auto"/>
            <w:noWrap/>
            <w:vAlign w:val="bottom"/>
            <w:hideMark/>
          </w:tcPr>
          <w:p w:rsidR="00613AEC" w:rsidRDefault="00613AEC">
            <w:r>
              <w:t>17,985</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95"/>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2008</w:t>
            </w:r>
          </w:p>
        </w:tc>
        <w:tc>
          <w:tcPr>
            <w:tcW w:w="1440" w:type="dxa"/>
            <w:tcBorders>
              <w:top w:val="nil"/>
              <w:left w:val="nil"/>
              <w:bottom w:val="nil"/>
              <w:right w:val="nil"/>
            </w:tcBorders>
            <w:shd w:val="clear" w:color="auto" w:fill="auto"/>
            <w:noWrap/>
            <w:vAlign w:val="bottom"/>
            <w:hideMark/>
          </w:tcPr>
          <w:p w:rsidR="00613AEC" w:rsidRDefault="00613AEC">
            <w:r>
              <w:t>17,271</w:t>
            </w:r>
          </w:p>
        </w:tc>
        <w:tc>
          <w:tcPr>
            <w:tcW w:w="1350" w:type="dxa"/>
            <w:tcBorders>
              <w:top w:val="nil"/>
              <w:left w:val="nil"/>
              <w:bottom w:val="nil"/>
              <w:right w:val="nil"/>
            </w:tcBorders>
            <w:shd w:val="clear" w:color="auto" w:fill="auto"/>
            <w:noWrap/>
            <w:vAlign w:val="bottom"/>
            <w:hideMark/>
          </w:tcPr>
          <w:p w:rsidR="00613AEC" w:rsidRDefault="00613AEC">
            <w:r>
              <w:t>16,873</w:t>
            </w:r>
          </w:p>
        </w:tc>
        <w:tc>
          <w:tcPr>
            <w:tcW w:w="135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2009</w:t>
            </w:r>
          </w:p>
        </w:tc>
        <w:tc>
          <w:tcPr>
            <w:tcW w:w="1440" w:type="dxa"/>
            <w:tcBorders>
              <w:top w:val="nil"/>
              <w:left w:val="nil"/>
              <w:bottom w:val="nil"/>
              <w:right w:val="nil"/>
            </w:tcBorders>
            <w:shd w:val="clear" w:color="auto" w:fill="auto"/>
            <w:noWrap/>
            <w:vAlign w:val="bottom"/>
            <w:hideMark/>
          </w:tcPr>
          <w:p w:rsidR="00613AEC" w:rsidRDefault="00613AEC">
            <w:r>
              <w:t>16,081</w:t>
            </w:r>
          </w:p>
        </w:tc>
        <w:tc>
          <w:tcPr>
            <w:tcW w:w="1350" w:type="dxa"/>
            <w:tcBorders>
              <w:top w:val="nil"/>
              <w:left w:val="nil"/>
              <w:bottom w:val="nil"/>
              <w:right w:val="nil"/>
            </w:tcBorders>
            <w:shd w:val="clear" w:color="auto" w:fill="auto"/>
            <w:noWrap/>
            <w:vAlign w:val="bottom"/>
            <w:hideMark/>
          </w:tcPr>
          <w:p w:rsidR="00613AEC" w:rsidRDefault="00613AEC">
            <w:r>
              <w:t>17,244</w:t>
            </w:r>
          </w:p>
        </w:tc>
        <w:tc>
          <w:tcPr>
            <w:tcW w:w="1350" w:type="dxa"/>
            <w:tcBorders>
              <w:top w:val="nil"/>
              <w:left w:val="nil"/>
              <w:bottom w:val="nil"/>
              <w:right w:val="nil"/>
            </w:tcBorders>
            <w:shd w:val="clear" w:color="auto" w:fill="auto"/>
            <w:noWrap/>
            <w:vAlign w:val="bottom"/>
            <w:hideMark/>
          </w:tcPr>
          <w:p w:rsidR="00613AEC" w:rsidRDefault="00613AEC">
            <w:r>
              <w:t>17,038</w:t>
            </w:r>
          </w:p>
        </w:tc>
        <w:tc>
          <w:tcPr>
            <w:tcW w:w="1350" w:type="dxa"/>
            <w:tcBorders>
              <w:top w:val="nil"/>
              <w:left w:val="nil"/>
              <w:bottom w:val="nil"/>
              <w:right w:val="nil"/>
            </w:tcBorders>
            <w:shd w:val="clear" w:color="auto" w:fill="auto"/>
            <w:noWrap/>
            <w:vAlign w:val="bottom"/>
            <w:hideMark/>
          </w:tcPr>
          <w:p w:rsidR="00613AEC" w:rsidRDefault="00613AEC"/>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2010</w:t>
            </w:r>
          </w:p>
        </w:tc>
        <w:tc>
          <w:tcPr>
            <w:tcW w:w="1440" w:type="dxa"/>
            <w:tcBorders>
              <w:top w:val="nil"/>
              <w:left w:val="nil"/>
              <w:bottom w:val="nil"/>
              <w:right w:val="nil"/>
            </w:tcBorders>
            <w:shd w:val="clear" w:color="auto" w:fill="auto"/>
            <w:noWrap/>
            <w:vAlign w:val="bottom"/>
            <w:hideMark/>
          </w:tcPr>
          <w:p w:rsidR="00613AEC" w:rsidRDefault="00613AEC">
            <w:r>
              <w:t>17,153</w:t>
            </w:r>
          </w:p>
        </w:tc>
        <w:tc>
          <w:tcPr>
            <w:tcW w:w="1350" w:type="dxa"/>
            <w:tcBorders>
              <w:top w:val="nil"/>
              <w:left w:val="nil"/>
              <w:bottom w:val="nil"/>
              <w:right w:val="nil"/>
            </w:tcBorders>
            <w:shd w:val="clear" w:color="auto" w:fill="auto"/>
            <w:noWrap/>
            <w:vAlign w:val="bottom"/>
            <w:hideMark/>
          </w:tcPr>
          <w:p w:rsidR="00613AEC" w:rsidRDefault="00613AEC">
            <w:r>
              <w:t>17,643</w:t>
            </w:r>
          </w:p>
        </w:tc>
        <w:tc>
          <w:tcPr>
            <w:tcW w:w="1350" w:type="dxa"/>
            <w:tcBorders>
              <w:top w:val="nil"/>
              <w:left w:val="nil"/>
              <w:bottom w:val="nil"/>
              <w:right w:val="nil"/>
            </w:tcBorders>
            <w:shd w:val="clear" w:color="auto" w:fill="auto"/>
            <w:noWrap/>
            <w:vAlign w:val="bottom"/>
            <w:hideMark/>
          </w:tcPr>
          <w:p w:rsidR="00613AEC" w:rsidRDefault="00613AEC">
            <w:r>
              <w:t>17,014</w:t>
            </w:r>
          </w:p>
        </w:tc>
        <w:tc>
          <w:tcPr>
            <w:tcW w:w="1350" w:type="dxa"/>
            <w:tcBorders>
              <w:top w:val="nil"/>
              <w:left w:val="nil"/>
              <w:bottom w:val="nil"/>
              <w:right w:val="nil"/>
            </w:tcBorders>
            <w:shd w:val="clear" w:color="auto" w:fill="auto"/>
            <w:noWrap/>
            <w:vAlign w:val="bottom"/>
            <w:hideMark/>
          </w:tcPr>
          <w:p w:rsidR="00613AEC" w:rsidRDefault="00613AEC">
            <w:r>
              <w:t>17,016</w:t>
            </w:r>
          </w:p>
        </w:tc>
        <w:tc>
          <w:tcPr>
            <w:tcW w:w="1260" w:type="dxa"/>
            <w:tcBorders>
              <w:top w:val="nil"/>
              <w:left w:val="nil"/>
              <w:bottom w:val="nil"/>
              <w:right w:val="nil"/>
            </w:tcBorders>
            <w:shd w:val="clear" w:color="auto" w:fill="auto"/>
            <w:noWrap/>
            <w:vAlign w:val="bottom"/>
            <w:hideMark/>
          </w:tcPr>
          <w:p w:rsidR="00613AEC" w:rsidRDefault="00613AEC"/>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613AEC"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613AEC" w:rsidRPr="00613AEC" w:rsidRDefault="00613AEC">
            <w:r w:rsidRPr="00613AEC">
              <w:t>2011</w:t>
            </w:r>
          </w:p>
        </w:tc>
        <w:tc>
          <w:tcPr>
            <w:tcW w:w="1440" w:type="dxa"/>
            <w:tcBorders>
              <w:top w:val="nil"/>
              <w:left w:val="nil"/>
              <w:bottom w:val="nil"/>
              <w:right w:val="nil"/>
            </w:tcBorders>
            <w:shd w:val="clear" w:color="auto" w:fill="auto"/>
            <w:noWrap/>
            <w:vAlign w:val="bottom"/>
            <w:hideMark/>
          </w:tcPr>
          <w:p w:rsidR="00613AEC" w:rsidRDefault="00613AEC">
            <w:r>
              <w:t>16,942</w:t>
            </w:r>
          </w:p>
        </w:tc>
        <w:tc>
          <w:tcPr>
            <w:tcW w:w="1350" w:type="dxa"/>
            <w:tcBorders>
              <w:top w:val="nil"/>
              <w:left w:val="nil"/>
              <w:bottom w:val="nil"/>
              <w:right w:val="nil"/>
            </w:tcBorders>
            <w:shd w:val="clear" w:color="auto" w:fill="auto"/>
            <w:noWrap/>
            <w:vAlign w:val="bottom"/>
            <w:hideMark/>
          </w:tcPr>
          <w:p w:rsidR="00613AEC" w:rsidRDefault="00613AEC">
            <w:r>
              <w:t>18,158</w:t>
            </w:r>
          </w:p>
        </w:tc>
        <w:tc>
          <w:tcPr>
            <w:tcW w:w="1350" w:type="dxa"/>
            <w:tcBorders>
              <w:top w:val="nil"/>
              <w:left w:val="nil"/>
              <w:bottom w:val="nil"/>
              <w:right w:val="nil"/>
            </w:tcBorders>
            <w:shd w:val="clear" w:color="auto" w:fill="auto"/>
            <w:noWrap/>
            <w:vAlign w:val="bottom"/>
            <w:hideMark/>
          </w:tcPr>
          <w:p w:rsidR="00613AEC" w:rsidRDefault="00613AEC">
            <w:r>
              <w:t>17,232</w:t>
            </w:r>
          </w:p>
        </w:tc>
        <w:tc>
          <w:tcPr>
            <w:tcW w:w="1350" w:type="dxa"/>
            <w:tcBorders>
              <w:top w:val="nil"/>
              <w:left w:val="nil"/>
              <w:bottom w:val="nil"/>
              <w:right w:val="nil"/>
            </w:tcBorders>
            <w:shd w:val="clear" w:color="auto" w:fill="auto"/>
            <w:noWrap/>
            <w:vAlign w:val="bottom"/>
            <w:hideMark/>
          </w:tcPr>
          <w:p w:rsidR="00613AEC" w:rsidRDefault="00613AEC">
            <w:r>
              <w:t>17,128</w:t>
            </w:r>
          </w:p>
        </w:tc>
        <w:tc>
          <w:tcPr>
            <w:tcW w:w="1260" w:type="dxa"/>
            <w:tcBorders>
              <w:top w:val="nil"/>
              <w:left w:val="nil"/>
              <w:bottom w:val="nil"/>
              <w:right w:val="nil"/>
            </w:tcBorders>
            <w:shd w:val="clear" w:color="auto" w:fill="auto"/>
            <w:noWrap/>
            <w:vAlign w:val="bottom"/>
            <w:hideMark/>
          </w:tcPr>
          <w:p w:rsidR="00613AEC" w:rsidRDefault="00613AEC">
            <w:r>
              <w:t>16,848</w:t>
            </w:r>
          </w:p>
        </w:tc>
        <w:tc>
          <w:tcPr>
            <w:tcW w:w="1350" w:type="dxa"/>
            <w:tcBorders>
              <w:top w:val="nil"/>
              <w:left w:val="nil"/>
              <w:bottom w:val="nil"/>
              <w:right w:val="single" w:sz="8" w:space="0" w:color="auto"/>
            </w:tcBorders>
            <w:shd w:val="clear" w:color="auto" w:fill="auto"/>
            <w:noWrap/>
            <w:vAlign w:val="bottom"/>
            <w:hideMark/>
          </w:tcPr>
          <w:p w:rsidR="00613AEC" w:rsidRDefault="00613AEC">
            <w:r>
              <w:t> </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2012</w:t>
            </w:r>
          </w:p>
        </w:tc>
        <w:tc>
          <w:tcPr>
            <w:tcW w:w="1440" w:type="dxa"/>
            <w:tcBorders>
              <w:top w:val="nil"/>
              <w:left w:val="nil"/>
              <w:bottom w:val="nil"/>
              <w:right w:val="nil"/>
            </w:tcBorders>
            <w:shd w:val="clear" w:color="auto" w:fill="auto"/>
            <w:noWrap/>
            <w:vAlign w:val="bottom"/>
            <w:hideMark/>
          </w:tcPr>
          <w:p w:rsidR="0038575D" w:rsidRDefault="0038575D">
            <w:r>
              <w:t>16,441</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2013</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2014</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2015</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2016</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2017</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2018</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2019</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2020</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2021</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2022</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2023</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2024</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2025</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2026</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2027</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2028</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2029</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2030</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2031</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919" w:type="dxa"/>
            <w:tcBorders>
              <w:top w:val="nil"/>
              <w:left w:val="single" w:sz="8" w:space="0" w:color="auto"/>
              <w:bottom w:val="nil"/>
              <w:right w:val="nil"/>
            </w:tcBorders>
            <w:shd w:val="clear" w:color="auto" w:fill="auto"/>
            <w:noWrap/>
            <w:vAlign w:val="bottom"/>
            <w:hideMark/>
          </w:tcPr>
          <w:p w:rsidR="0038575D" w:rsidRPr="00613AEC" w:rsidRDefault="0038575D">
            <w:r w:rsidRPr="00613AEC">
              <w:t>2032</w:t>
            </w:r>
          </w:p>
        </w:tc>
        <w:tc>
          <w:tcPr>
            <w:tcW w:w="1440" w:type="dxa"/>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15"/>
        </w:trPr>
        <w:tc>
          <w:tcPr>
            <w:tcW w:w="919" w:type="dxa"/>
            <w:tcBorders>
              <w:top w:val="nil"/>
              <w:left w:val="single" w:sz="8" w:space="0" w:color="auto"/>
              <w:bottom w:val="single" w:sz="8" w:space="0" w:color="auto"/>
              <w:right w:val="nil"/>
            </w:tcBorders>
            <w:shd w:val="clear" w:color="auto" w:fill="auto"/>
            <w:noWrap/>
            <w:vAlign w:val="bottom"/>
            <w:hideMark/>
          </w:tcPr>
          <w:p w:rsidR="0038575D" w:rsidRPr="003A3426" w:rsidRDefault="0038575D" w:rsidP="00A814D0">
            <w:r>
              <w:t>2033</w:t>
            </w:r>
          </w:p>
        </w:tc>
        <w:tc>
          <w:tcPr>
            <w:tcW w:w="1440" w:type="dxa"/>
            <w:tcBorders>
              <w:top w:val="nil"/>
              <w:left w:val="nil"/>
              <w:bottom w:val="single" w:sz="8" w:space="0" w:color="auto"/>
              <w:right w:val="nil"/>
            </w:tcBorders>
            <w:shd w:val="clear" w:color="auto" w:fill="auto"/>
            <w:noWrap/>
            <w:vAlign w:val="bottom"/>
            <w:hideMark/>
          </w:tcPr>
          <w:p w:rsidR="0038575D" w:rsidRDefault="0038575D">
            <w:r>
              <w:t> </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 xml:space="preserve">Note: All data is Calendar data </w:t>
      </w:r>
    </w:p>
    <w:p w:rsidR="00505730" w:rsidRPr="003A3426" w:rsidRDefault="00505730" w:rsidP="00A814D0">
      <w:pPr>
        <w:pStyle w:val="Caption"/>
      </w:pPr>
    </w:p>
    <w:p w:rsidR="00505730" w:rsidRPr="003A3426" w:rsidRDefault="00505730" w:rsidP="00A814D0"/>
    <w:p w:rsidR="00505730" w:rsidRPr="00D8769D" w:rsidRDefault="00505730" w:rsidP="00D8769D">
      <w:pPr>
        <w:pStyle w:val="Heading3"/>
        <w:jc w:val="left"/>
        <w:rPr>
          <w:sz w:val="20"/>
          <w:szCs w:val="20"/>
        </w:rPr>
      </w:pPr>
      <w:bookmarkStart w:id="499" w:name="_Toc347166999"/>
      <w:r w:rsidRPr="00D8769D">
        <w:rPr>
          <w:sz w:val="20"/>
          <w:szCs w:val="20"/>
        </w:rPr>
        <w:t>Attachment 9.4-3: Comparison of Forecast and Actual Demand</w:t>
      </w:r>
      <w:bookmarkEnd w:id="499"/>
    </w:p>
    <w:tbl>
      <w:tblPr>
        <w:tblW w:w="9019" w:type="dxa"/>
        <w:tblInd w:w="89" w:type="dxa"/>
        <w:tblLook w:val="04A0"/>
      </w:tblPr>
      <w:tblGrid>
        <w:gridCol w:w="1099"/>
        <w:gridCol w:w="1170"/>
        <w:gridCol w:w="1350"/>
        <w:gridCol w:w="1350"/>
        <w:gridCol w:w="1350"/>
        <w:gridCol w:w="1350"/>
        <w:gridCol w:w="1350"/>
      </w:tblGrid>
      <w:tr w:rsidR="00505730" w:rsidRPr="003A3426" w:rsidTr="00D8769D">
        <w:trPr>
          <w:trHeight w:val="330"/>
        </w:trPr>
        <w:tc>
          <w:tcPr>
            <w:tcW w:w="9019" w:type="dxa"/>
            <w:gridSpan w:val="7"/>
            <w:tcBorders>
              <w:top w:val="single" w:sz="8" w:space="0" w:color="auto"/>
              <w:left w:val="single" w:sz="8" w:space="0" w:color="auto"/>
              <w:bottom w:val="single" w:sz="8" w:space="0" w:color="auto"/>
              <w:right w:val="single" w:sz="8" w:space="0" w:color="auto"/>
            </w:tcBorders>
            <w:shd w:val="clear" w:color="auto" w:fill="auto"/>
            <w:vAlign w:val="bottom"/>
            <w:hideMark/>
          </w:tcPr>
          <w:p w:rsidR="00505730" w:rsidRPr="003A3426" w:rsidRDefault="00505730" w:rsidP="00A814D0">
            <w:r w:rsidRPr="003A3426">
              <w:t>GEORGIA POWER COMPANY</w:t>
            </w:r>
          </w:p>
        </w:tc>
      </w:tr>
      <w:tr w:rsidR="00505730" w:rsidRPr="003A3426" w:rsidTr="00AC3400">
        <w:trPr>
          <w:trHeight w:val="525"/>
        </w:trPr>
        <w:tc>
          <w:tcPr>
            <w:tcW w:w="1099" w:type="dxa"/>
            <w:tcBorders>
              <w:top w:val="nil"/>
              <w:left w:val="single" w:sz="8" w:space="0" w:color="auto"/>
              <w:bottom w:val="nil"/>
              <w:right w:val="nil"/>
            </w:tcBorders>
            <w:shd w:val="clear" w:color="auto" w:fill="auto"/>
            <w:noWrap/>
            <w:vAlign w:val="bottom"/>
            <w:hideMark/>
          </w:tcPr>
          <w:p w:rsidR="00505730" w:rsidRPr="003A3426" w:rsidRDefault="00505730" w:rsidP="00A814D0">
            <w:r w:rsidRPr="003A3426">
              <w:t> </w:t>
            </w:r>
          </w:p>
        </w:tc>
        <w:tc>
          <w:tcPr>
            <w:tcW w:w="1170" w:type="dxa"/>
            <w:tcBorders>
              <w:top w:val="nil"/>
              <w:left w:val="nil"/>
              <w:bottom w:val="nil"/>
              <w:right w:val="nil"/>
            </w:tcBorders>
            <w:shd w:val="clear" w:color="auto" w:fill="auto"/>
            <w:noWrap/>
            <w:vAlign w:val="bottom"/>
            <w:hideMark/>
          </w:tcPr>
          <w:p w:rsidR="00505730" w:rsidRPr="003A3426" w:rsidRDefault="00505730" w:rsidP="00A814D0">
            <w:r w:rsidRPr="003A3426">
              <w:t>ACTUAL</w:t>
            </w:r>
          </w:p>
        </w:tc>
        <w:tc>
          <w:tcPr>
            <w:tcW w:w="1350" w:type="dxa"/>
            <w:tcBorders>
              <w:top w:val="nil"/>
              <w:left w:val="nil"/>
              <w:bottom w:val="nil"/>
              <w:right w:val="nil"/>
            </w:tcBorders>
            <w:shd w:val="clear" w:color="auto" w:fill="auto"/>
            <w:vAlign w:val="bottom"/>
            <w:hideMark/>
          </w:tcPr>
          <w:p w:rsidR="00505730" w:rsidRPr="003A3426" w:rsidRDefault="00505730" w:rsidP="00A814D0">
            <w:r w:rsidRPr="003A3426">
              <w:t>Budget 2009</w:t>
            </w:r>
          </w:p>
        </w:tc>
        <w:tc>
          <w:tcPr>
            <w:tcW w:w="1350" w:type="dxa"/>
            <w:tcBorders>
              <w:top w:val="nil"/>
              <w:left w:val="nil"/>
              <w:bottom w:val="nil"/>
              <w:right w:val="nil"/>
            </w:tcBorders>
            <w:shd w:val="clear" w:color="auto" w:fill="auto"/>
            <w:vAlign w:val="bottom"/>
            <w:hideMark/>
          </w:tcPr>
          <w:p w:rsidR="00505730" w:rsidRPr="003A3426" w:rsidRDefault="00505730" w:rsidP="00A814D0">
            <w:r w:rsidRPr="003A3426">
              <w:t>Budget 2010</w:t>
            </w:r>
          </w:p>
        </w:tc>
        <w:tc>
          <w:tcPr>
            <w:tcW w:w="1350" w:type="dxa"/>
            <w:tcBorders>
              <w:top w:val="nil"/>
              <w:left w:val="nil"/>
              <w:bottom w:val="nil"/>
              <w:right w:val="nil"/>
            </w:tcBorders>
            <w:shd w:val="clear" w:color="auto" w:fill="auto"/>
            <w:vAlign w:val="bottom"/>
            <w:hideMark/>
          </w:tcPr>
          <w:p w:rsidR="00505730" w:rsidRPr="003A3426" w:rsidRDefault="00505730" w:rsidP="00A814D0">
            <w:r w:rsidRPr="003A3426">
              <w:t>Budget 2011</w:t>
            </w:r>
          </w:p>
        </w:tc>
        <w:tc>
          <w:tcPr>
            <w:tcW w:w="1350" w:type="dxa"/>
            <w:tcBorders>
              <w:top w:val="nil"/>
              <w:left w:val="nil"/>
              <w:bottom w:val="nil"/>
              <w:right w:val="nil"/>
            </w:tcBorders>
            <w:shd w:val="clear" w:color="auto" w:fill="auto"/>
            <w:vAlign w:val="bottom"/>
            <w:hideMark/>
          </w:tcPr>
          <w:p w:rsidR="00505730" w:rsidRPr="003A3426" w:rsidRDefault="00505730" w:rsidP="00A814D0">
            <w:r w:rsidRPr="003A3426">
              <w:t>Budget 2012</w:t>
            </w:r>
          </w:p>
        </w:tc>
        <w:tc>
          <w:tcPr>
            <w:tcW w:w="1350" w:type="dxa"/>
            <w:tcBorders>
              <w:top w:val="nil"/>
              <w:left w:val="nil"/>
              <w:bottom w:val="nil"/>
              <w:right w:val="single" w:sz="8" w:space="0" w:color="auto"/>
            </w:tcBorders>
            <w:shd w:val="clear" w:color="auto" w:fill="auto"/>
            <w:vAlign w:val="bottom"/>
            <w:hideMark/>
          </w:tcPr>
          <w:p w:rsidR="00505730" w:rsidRPr="003A3426" w:rsidRDefault="00505730" w:rsidP="00A814D0">
            <w:r w:rsidRPr="003A3426">
              <w:t>Budget 2013</w:t>
            </w:r>
          </w:p>
        </w:tc>
      </w:tr>
      <w:tr w:rsidR="005B2CAF" w:rsidRPr="003A3426" w:rsidTr="00AC3400">
        <w:trPr>
          <w:trHeight w:val="300"/>
        </w:trPr>
        <w:tc>
          <w:tcPr>
            <w:tcW w:w="1099" w:type="dxa"/>
            <w:tcBorders>
              <w:top w:val="nil"/>
              <w:left w:val="single" w:sz="8" w:space="0" w:color="auto"/>
              <w:bottom w:val="nil"/>
              <w:right w:val="nil"/>
            </w:tcBorders>
            <w:shd w:val="clear" w:color="auto" w:fill="auto"/>
            <w:noWrap/>
            <w:vAlign w:val="bottom"/>
            <w:hideMark/>
          </w:tcPr>
          <w:p w:rsidR="005B2CAF" w:rsidRPr="003A3426" w:rsidRDefault="005B2CAF" w:rsidP="00A814D0">
            <w:r w:rsidRPr="003A3426">
              <w:t>2009</w:t>
            </w:r>
          </w:p>
        </w:tc>
        <w:tc>
          <w:tcPr>
            <w:tcW w:w="1170" w:type="dxa"/>
            <w:tcBorders>
              <w:top w:val="nil"/>
              <w:left w:val="nil"/>
              <w:bottom w:val="nil"/>
              <w:right w:val="nil"/>
            </w:tcBorders>
            <w:shd w:val="clear" w:color="auto" w:fill="auto"/>
            <w:noWrap/>
            <w:vAlign w:val="bottom"/>
            <w:hideMark/>
          </w:tcPr>
          <w:p w:rsidR="005B2CAF" w:rsidRPr="003A3426" w:rsidRDefault="005B2CAF" w:rsidP="00A814D0">
            <w:r w:rsidRPr="003A3426">
              <w:t>16,081</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5B2CAF"/>
        </w:tc>
        <w:tc>
          <w:tcPr>
            <w:tcW w:w="1350" w:type="dxa"/>
            <w:tcBorders>
              <w:top w:val="nil"/>
              <w:left w:val="nil"/>
              <w:bottom w:val="nil"/>
              <w:right w:val="nil"/>
            </w:tcBorders>
            <w:shd w:val="clear" w:color="auto" w:fill="auto"/>
            <w:noWrap/>
            <w:vAlign w:val="bottom"/>
            <w:hideMark/>
          </w:tcPr>
          <w:p w:rsidR="005B2CAF" w:rsidRPr="0038575D" w:rsidRDefault="005B2CAF"/>
        </w:tc>
        <w:tc>
          <w:tcPr>
            <w:tcW w:w="1350" w:type="dxa"/>
            <w:tcBorders>
              <w:top w:val="nil"/>
              <w:left w:val="nil"/>
              <w:bottom w:val="nil"/>
              <w:right w:val="single" w:sz="8" w:space="0" w:color="auto"/>
            </w:tcBorders>
            <w:shd w:val="clear" w:color="auto" w:fill="auto"/>
            <w:noWrap/>
            <w:vAlign w:val="bottom"/>
            <w:hideMark/>
          </w:tcPr>
          <w:p w:rsidR="005B2CAF" w:rsidRPr="00C40827" w:rsidRDefault="005B2CAF">
            <w:r w:rsidRPr="00C40827">
              <w:t> </w:t>
            </w:r>
          </w:p>
        </w:tc>
      </w:tr>
      <w:tr w:rsidR="005B2CAF" w:rsidRPr="003A3426" w:rsidTr="00AC3400">
        <w:trPr>
          <w:trHeight w:val="300"/>
        </w:trPr>
        <w:tc>
          <w:tcPr>
            <w:tcW w:w="1099" w:type="dxa"/>
            <w:tcBorders>
              <w:top w:val="nil"/>
              <w:left w:val="single" w:sz="8" w:space="0" w:color="auto"/>
              <w:bottom w:val="nil"/>
              <w:right w:val="nil"/>
            </w:tcBorders>
            <w:shd w:val="clear" w:color="auto" w:fill="auto"/>
            <w:noWrap/>
            <w:vAlign w:val="bottom"/>
            <w:hideMark/>
          </w:tcPr>
          <w:p w:rsidR="005B2CAF" w:rsidRPr="003A3426" w:rsidRDefault="005B2CAF" w:rsidP="00A814D0">
            <w:r w:rsidRPr="003A3426">
              <w:t>2010</w:t>
            </w:r>
          </w:p>
        </w:tc>
        <w:tc>
          <w:tcPr>
            <w:tcW w:w="1170" w:type="dxa"/>
            <w:tcBorders>
              <w:top w:val="nil"/>
              <w:left w:val="nil"/>
              <w:bottom w:val="nil"/>
              <w:right w:val="nil"/>
            </w:tcBorders>
            <w:shd w:val="clear" w:color="auto" w:fill="auto"/>
            <w:noWrap/>
            <w:vAlign w:val="bottom"/>
            <w:hideMark/>
          </w:tcPr>
          <w:p w:rsidR="005B2CAF" w:rsidRPr="003A3426" w:rsidRDefault="005B2CAF" w:rsidP="00A814D0">
            <w:r w:rsidRPr="003A3426">
              <w:t>17,153</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5B2CAF"/>
        </w:tc>
        <w:tc>
          <w:tcPr>
            <w:tcW w:w="1350" w:type="dxa"/>
            <w:tcBorders>
              <w:top w:val="nil"/>
              <w:left w:val="nil"/>
              <w:bottom w:val="nil"/>
              <w:right w:val="single" w:sz="8" w:space="0" w:color="auto"/>
            </w:tcBorders>
            <w:shd w:val="clear" w:color="auto" w:fill="auto"/>
            <w:noWrap/>
            <w:vAlign w:val="bottom"/>
            <w:hideMark/>
          </w:tcPr>
          <w:p w:rsidR="005B2CAF" w:rsidRPr="00C40827" w:rsidRDefault="005B2CAF">
            <w:r w:rsidRPr="00C40827">
              <w:t> </w:t>
            </w:r>
          </w:p>
        </w:tc>
      </w:tr>
      <w:tr w:rsidR="005B2CAF" w:rsidRPr="003A3426" w:rsidTr="00AC3400">
        <w:trPr>
          <w:trHeight w:val="300"/>
        </w:trPr>
        <w:tc>
          <w:tcPr>
            <w:tcW w:w="1099" w:type="dxa"/>
            <w:tcBorders>
              <w:top w:val="nil"/>
              <w:left w:val="single" w:sz="8" w:space="0" w:color="auto"/>
              <w:bottom w:val="nil"/>
              <w:right w:val="nil"/>
            </w:tcBorders>
            <w:shd w:val="clear" w:color="auto" w:fill="auto"/>
            <w:noWrap/>
            <w:vAlign w:val="bottom"/>
            <w:hideMark/>
          </w:tcPr>
          <w:p w:rsidR="005B2CAF" w:rsidRPr="003A3426" w:rsidRDefault="005B2CAF" w:rsidP="00A814D0">
            <w:r w:rsidRPr="003A3426">
              <w:t>2011</w:t>
            </w:r>
          </w:p>
        </w:tc>
        <w:tc>
          <w:tcPr>
            <w:tcW w:w="1170" w:type="dxa"/>
            <w:tcBorders>
              <w:top w:val="nil"/>
              <w:left w:val="nil"/>
              <w:bottom w:val="nil"/>
              <w:right w:val="nil"/>
            </w:tcBorders>
            <w:shd w:val="clear" w:color="auto" w:fill="auto"/>
            <w:noWrap/>
            <w:vAlign w:val="bottom"/>
            <w:hideMark/>
          </w:tcPr>
          <w:p w:rsidR="005B2CAF" w:rsidRPr="003A3426" w:rsidRDefault="005B2CAF" w:rsidP="00A814D0">
            <w:r w:rsidRPr="003A3426">
              <w:t>16,942</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nil"/>
            </w:tcBorders>
            <w:shd w:val="clear" w:color="auto" w:fill="auto"/>
            <w:noWrap/>
            <w:vAlign w:val="bottom"/>
            <w:hideMark/>
          </w:tcPr>
          <w:p w:rsidR="005B2CAF" w:rsidRPr="0038575D" w:rsidRDefault="00D20135">
            <w:r>
              <w:rPr>
                <w:b w:val="0"/>
                <w:bCs/>
                <w:sz w:val="12"/>
                <w:szCs w:val="12"/>
              </w:rPr>
              <w:t>REDACTED</w:t>
            </w:r>
          </w:p>
        </w:tc>
        <w:tc>
          <w:tcPr>
            <w:tcW w:w="1350" w:type="dxa"/>
            <w:tcBorders>
              <w:top w:val="nil"/>
              <w:left w:val="nil"/>
              <w:bottom w:val="nil"/>
              <w:right w:val="single" w:sz="8" w:space="0" w:color="auto"/>
            </w:tcBorders>
            <w:shd w:val="clear" w:color="auto" w:fill="auto"/>
            <w:noWrap/>
            <w:vAlign w:val="bottom"/>
            <w:hideMark/>
          </w:tcPr>
          <w:p w:rsidR="005B2CAF" w:rsidRPr="00C40827" w:rsidRDefault="005B2CAF">
            <w:r w:rsidRPr="00C40827">
              <w:t> </w:t>
            </w:r>
          </w:p>
        </w:tc>
      </w:tr>
      <w:tr w:rsidR="0038575D" w:rsidRPr="003A3426" w:rsidTr="00D8769D">
        <w:trPr>
          <w:trHeight w:val="315"/>
        </w:trPr>
        <w:tc>
          <w:tcPr>
            <w:tcW w:w="1099" w:type="dxa"/>
            <w:tcBorders>
              <w:top w:val="nil"/>
              <w:left w:val="single" w:sz="8" w:space="0" w:color="auto"/>
              <w:bottom w:val="single" w:sz="8" w:space="0" w:color="auto"/>
              <w:right w:val="nil"/>
            </w:tcBorders>
            <w:shd w:val="clear" w:color="auto" w:fill="auto"/>
            <w:noWrap/>
            <w:vAlign w:val="bottom"/>
            <w:hideMark/>
          </w:tcPr>
          <w:p w:rsidR="0038575D" w:rsidRPr="003A3426" w:rsidRDefault="0038575D" w:rsidP="00A814D0">
            <w:r w:rsidRPr="003A3426">
              <w:t>2012</w:t>
            </w:r>
          </w:p>
        </w:tc>
        <w:tc>
          <w:tcPr>
            <w:tcW w:w="1170" w:type="dxa"/>
            <w:tcBorders>
              <w:top w:val="nil"/>
              <w:left w:val="nil"/>
              <w:bottom w:val="single" w:sz="8" w:space="0" w:color="auto"/>
              <w:right w:val="nil"/>
            </w:tcBorders>
            <w:shd w:val="clear" w:color="auto" w:fill="auto"/>
            <w:noWrap/>
            <w:vAlign w:val="bottom"/>
            <w:hideMark/>
          </w:tcPr>
          <w:p w:rsidR="0038575D" w:rsidRPr="003A3426" w:rsidRDefault="0038575D" w:rsidP="00A814D0">
            <w:r w:rsidRPr="003A3426">
              <w:t>16,441</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pStyle w:val="Caption"/>
      </w:pPr>
      <w:r w:rsidRPr="003A3426">
        <w:t xml:space="preserve">Note: All data is Calendar data </w:t>
      </w:r>
    </w:p>
    <w:p w:rsidR="00505730" w:rsidRPr="003A3426" w:rsidRDefault="00505730" w:rsidP="00A814D0">
      <w:pPr>
        <w:pStyle w:val="Caption"/>
      </w:pPr>
    </w:p>
    <w:p w:rsidR="00505730" w:rsidRPr="003A3426" w:rsidRDefault="00505730" w:rsidP="00A814D0">
      <w:pPr>
        <w:rPr>
          <w:highlight w:val="magenta"/>
        </w:rPr>
      </w:pPr>
    </w:p>
    <w:p w:rsidR="00505730" w:rsidRPr="00A35745" w:rsidRDefault="00505730" w:rsidP="00A35745">
      <w:pPr>
        <w:pStyle w:val="Heading3"/>
        <w:jc w:val="left"/>
        <w:rPr>
          <w:sz w:val="20"/>
          <w:szCs w:val="20"/>
        </w:rPr>
      </w:pPr>
      <w:bookmarkStart w:id="500" w:name="_Toc347167000"/>
      <w:r w:rsidRPr="00A35745">
        <w:rPr>
          <w:sz w:val="20"/>
          <w:szCs w:val="20"/>
        </w:rPr>
        <w:t>Attachment 9.4-4: Comparison of Forecast and Weather Normal Demand</w:t>
      </w:r>
      <w:bookmarkEnd w:id="500"/>
    </w:p>
    <w:p w:rsidR="00505730" w:rsidRPr="003A3426" w:rsidRDefault="00505730" w:rsidP="00A814D0">
      <w:pPr>
        <w:rPr>
          <w:highlight w:val="magenta"/>
        </w:rPr>
      </w:pPr>
    </w:p>
    <w:tbl>
      <w:tblPr>
        <w:tblW w:w="9019" w:type="dxa"/>
        <w:tblInd w:w="89" w:type="dxa"/>
        <w:tblLayout w:type="fixed"/>
        <w:tblLook w:val="04A0"/>
      </w:tblPr>
      <w:tblGrid>
        <w:gridCol w:w="1009"/>
        <w:gridCol w:w="1440"/>
        <w:gridCol w:w="1260"/>
        <w:gridCol w:w="1260"/>
        <w:gridCol w:w="90"/>
        <w:gridCol w:w="1350"/>
        <w:gridCol w:w="1350"/>
        <w:gridCol w:w="1260"/>
      </w:tblGrid>
      <w:tr w:rsidR="00505730" w:rsidRPr="003A3426" w:rsidTr="00D8769D">
        <w:trPr>
          <w:trHeight w:val="330"/>
        </w:trPr>
        <w:tc>
          <w:tcPr>
            <w:tcW w:w="9019" w:type="dxa"/>
            <w:gridSpan w:val="8"/>
            <w:tcBorders>
              <w:top w:val="single" w:sz="8" w:space="0" w:color="auto"/>
              <w:left w:val="single" w:sz="8" w:space="0" w:color="auto"/>
              <w:bottom w:val="single" w:sz="8" w:space="0" w:color="auto"/>
              <w:right w:val="single" w:sz="8" w:space="0" w:color="auto"/>
            </w:tcBorders>
            <w:shd w:val="clear" w:color="auto" w:fill="auto"/>
            <w:vAlign w:val="bottom"/>
            <w:hideMark/>
          </w:tcPr>
          <w:p w:rsidR="00505730" w:rsidRPr="003A3426" w:rsidRDefault="00505730" w:rsidP="00A814D0">
            <w:r w:rsidRPr="003A3426">
              <w:t>GEORGIA POWER COMPANY</w:t>
            </w:r>
          </w:p>
        </w:tc>
      </w:tr>
      <w:tr w:rsidR="00505730" w:rsidRPr="003A3426" w:rsidTr="00AC3400">
        <w:trPr>
          <w:trHeight w:val="300"/>
        </w:trPr>
        <w:tc>
          <w:tcPr>
            <w:tcW w:w="1009" w:type="dxa"/>
            <w:tcBorders>
              <w:top w:val="nil"/>
              <w:left w:val="single" w:sz="8" w:space="0" w:color="auto"/>
              <w:bottom w:val="nil"/>
              <w:right w:val="nil"/>
            </w:tcBorders>
            <w:shd w:val="clear" w:color="auto" w:fill="auto"/>
            <w:noWrap/>
            <w:vAlign w:val="bottom"/>
            <w:hideMark/>
          </w:tcPr>
          <w:p w:rsidR="00505730" w:rsidRPr="003A3426" w:rsidRDefault="00505730" w:rsidP="00A814D0">
            <w:r w:rsidRPr="003A3426">
              <w:t> </w:t>
            </w:r>
          </w:p>
        </w:tc>
        <w:tc>
          <w:tcPr>
            <w:tcW w:w="1440" w:type="dxa"/>
            <w:tcBorders>
              <w:top w:val="nil"/>
              <w:left w:val="nil"/>
              <w:bottom w:val="nil"/>
              <w:right w:val="nil"/>
            </w:tcBorders>
            <w:shd w:val="clear" w:color="auto" w:fill="auto"/>
            <w:noWrap/>
            <w:vAlign w:val="bottom"/>
            <w:hideMark/>
          </w:tcPr>
          <w:p w:rsidR="00505730" w:rsidRPr="003A3426" w:rsidRDefault="00505730" w:rsidP="00A814D0">
            <w:r w:rsidRPr="003A3426">
              <w:t>WN Demand</w:t>
            </w:r>
          </w:p>
        </w:tc>
        <w:tc>
          <w:tcPr>
            <w:tcW w:w="1260" w:type="dxa"/>
            <w:tcBorders>
              <w:top w:val="nil"/>
              <w:left w:val="nil"/>
              <w:bottom w:val="nil"/>
              <w:right w:val="nil"/>
            </w:tcBorders>
            <w:shd w:val="clear" w:color="auto" w:fill="auto"/>
            <w:noWrap/>
            <w:vAlign w:val="bottom"/>
            <w:hideMark/>
          </w:tcPr>
          <w:p w:rsidR="00505730" w:rsidRPr="003A3426" w:rsidRDefault="00505730" w:rsidP="00A814D0">
            <w:r w:rsidRPr="003A3426">
              <w:t>Budget 2009</w:t>
            </w:r>
          </w:p>
        </w:tc>
        <w:tc>
          <w:tcPr>
            <w:tcW w:w="1350" w:type="dxa"/>
            <w:gridSpan w:val="2"/>
            <w:tcBorders>
              <w:top w:val="nil"/>
              <w:left w:val="nil"/>
              <w:bottom w:val="nil"/>
              <w:right w:val="nil"/>
            </w:tcBorders>
            <w:shd w:val="clear" w:color="auto" w:fill="auto"/>
            <w:noWrap/>
            <w:vAlign w:val="bottom"/>
            <w:hideMark/>
          </w:tcPr>
          <w:p w:rsidR="00505730" w:rsidRPr="003A3426" w:rsidRDefault="00505730" w:rsidP="00A814D0">
            <w:r w:rsidRPr="003A3426">
              <w:t>Budget 2010</w:t>
            </w:r>
          </w:p>
        </w:tc>
        <w:tc>
          <w:tcPr>
            <w:tcW w:w="1350" w:type="dxa"/>
            <w:tcBorders>
              <w:top w:val="nil"/>
              <w:left w:val="nil"/>
              <w:bottom w:val="nil"/>
              <w:right w:val="nil"/>
            </w:tcBorders>
            <w:shd w:val="clear" w:color="auto" w:fill="auto"/>
            <w:noWrap/>
            <w:vAlign w:val="bottom"/>
            <w:hideMark/>
          </w:tcPr>
          <w:p w:rsidR="00505730" w:rsidRPr="003A3426" w:rsidRDefault="00505730" w:rsidP="00A814D0">
            <w:r w:rsidRPr="003A3426">
              <w:t>Budget 2011</w:t>
            </w:r>
          </w:p>
        </w:tc>
        <w:tc>
          <w:tcPr>
            <w:tcW w:w="1350" w:type="dxa"/>
            <w:tcBorders>
              <w:top w:val="nil"/>
              <w:left w:val="nil"/>
              <w:bottom w:val="nil"/>
              <w:right w:val="nil"/>
            </w:tcBorders>
            <w:shd w:val="clear" w:color="auto" w:fill="auto"/>
            <w:noWrap/>
            <w:vAlign w:val="bottom"/>
            <w:hideMark/>
          </w:tcPr>
          <w:p w:rsidR="00505730" w:rsidRPr="003A3426" w:rsidRDefault="00505730" w:rsidP="00A814D0">
            <w:r w:rsidRPr="003A3426">
              <w:t>Budget 2012</w:t>
            </w:r>
          </w:p>
        </w:tc>
        <w:tc>
          <w:tcPr>
            <w:tcW w:w="1260" w:type="dxa"/>
            <w:tcBorders>
              <w:top w:val="nil"/>
              <w:left w:val="nil"/>
              <w:bottom w:val="nil"/>
              <w:right w:val="single" w:sz="8" w:space="0" w:color="auto"/>
            </w:tcBorders>
            <w:shd w:val="clear" w:color="auto" w:fill="auto"/>
            <w:noWrap/>
            <w:vAlign w:val="bottom"/>
            <w:hideMark/>
          </w:tcPr>
          <w:p w:rsidR="00505730" w:rsidRPr="003A3426" w:rsidRDefault="00505730" w:rsidP="00A814D0">
            <w:r w:rsidRPr="003A3426">
              <w:t>Budget 2013</w:t>
            </w:r>
          </w:p>
        </w:tc>
      </w:tr>
      <w:tr w:rsidR="0038575D" w:rsidRPr="003A3426" w:rsidTr="00AC3400">
        <w:trPr>
          <w:trHeight w:val="300"/>
        </w:trPr>
        <w:tc>
          <w:tcPr>
            <w:tcW w:w="1009" w:type="dxa"/>
            <w:tcBorders>
              <w:top w:val="nil"/>
              <w:left w:val="single" w:sz="8" w:space="0" w:color="auto"/>
              <w:bottom w:val="nil"/>
              <w:right w:val="nil"/>
            </w:tcBorders>
            <w:shd w:val="clear" w:color="auto" w:fill="auto"/>
            <w:noWrap/>
            <w:vAlign w:val="bottom"/>
            <w:hideMark/>
          </w:tcPr>
          <w:p w:rsidR="0038575D" w:rsidRPr="003A3426" w:rsidRDefault="0038575D" w:rsidP="00A814D0">
            <w:r w:rsidRPr="003A3426">
              <w:t>2009</w:t>
            </w:r>
          </w:p>
        </w:tc>
        <w:tc>
          <w:tcPr>
            <w:tcW w:w="144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440" w:type="dxa"/>
            <w:gridSpan w:val="2"/>
            <w:tcBorders>
              <w:top w:val="nil"/>
              <w:left w:val="nil"/>
              <w:bottom w:val="nil"/>
              <w:right w:val="nil"/>
            </w:tcBorders>
            <w:shd w:val="clear" w:color="auto" w:fill="auto"/>
            <w:noWrap/>
            <w:vAlign w:val="bottom"/>
            <w:hideMark/>
          </w:tcPr>
          <w:p w:rsidR="0038575D" w:rsidRDefault="0038575D"/>
        </w:tc>
        <w:tc>
          <w:tcPr>
            <w:tcW w:w="1350" w:type="dxa"/>
            <w:tcBorders>
              <w:top w:val="nil"/>
              <w:left w:val="nil"/>
              <w:bottom w:val="nil"/>
              <w:right w:val="nil"/>
            </w:tcBorders>
            <w:shd w:val="clear" w:color="auto" w:fill="auto"/>
            <w:noWrap/>
            <w:vAlign w:val="bottom"/>
            <w:hideMark/>
          </w:tcPr>
          <w:p w:rsidR="0038575D" w:rsidRDefault="0038575D"/>
        </w:tc>
        <w:tc>
          <w:tcPr>
            <w:tcW w:w="1260" w:type="dxa"/>
            <w:tcBorders>
              <w:top w:val="nil"/>
              <w:left w:val="nil"/>
              <w:bottom w:val="nil"/>
              <w:right w:val="single" w:sz="8" w:space="0" w:color="auto"/>
            </w:tcBorders>
            <w:shd w:val="clear" w:color="auto" w:fill="auto"/>
            <w:noWrap/>
            <w:vAlign w:val="bottom"/>
            <w:hideMark/>
          </w:tcPr>
          <w:p w:rsidR="0038575D" w:rsidRDefault="0038575D">
            <w:r>
              <w:t> </w:t>
            </w:r>
          </w:p>
        </w:tc>
      </w:tr>
      <w:tr w:rsidR="0038575D" w:rsidRPr="003A3426" w:rsidTr="00AC3400">
        <w:trPr>
          <w:trHeight w:val="300"/>
        </w:trPr>
        <w:tc>
          <w:tcPr>
            <w:tcW w:w="1009" w:type="dxa"/>
            <w:tcBorders>
              <w:top w:val="nil"/>
              <w:left w:val="single" w:sz="8" w:space="0" w:color="auto"/>
              <w:bottom w:val="nil"/>
              <w:right w:val="nil"/>
            </w:tcBorders>
            <w:shd w:val="clear" w:color="auto" w:fill="auto"/>
            <w:noWrap/>
            <w:vAlign w:val="bottom"/>
            <w:hideMark/>
          </w:tcPr>
          <w:p w:rsidR="0038575D" w:rsidRPr="003A3426" w:rsidRDefault="0038575D" w:rsidP="00A814D0">
            <w:r w:rsidRPr="003A3426">
              <w:t>2010</w:t>
            </w:r>
          </w:p>
        </w:tc>
        <w:tc>
          <w:tcPr>
            <w:tcW w:w="144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440" w:type="dxa"/>
            <w:gridSpan w:val="2"/>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AC3400">
        <w:trPr>
          <w:trHeight w:val="300"/>
        </w:trPr>
        <w:tc>
          <w:tcPr>
            <w:tcW w:w="1009" w:type="dxa"/>
            <w:tcBorders>
              <w:top w:val="nil"/>
              <w:left w:val="single" w:sz="8" w:space="0" w:color="auto"/>
              <w:bottom w:val="nil"/>
              <w:right w:val="nil"/>
            </w:tcBorders>
            <w:shd w:val="clear" w:color="auto" w:fill="auto"/>
            <w:noWrap/>
            <w:vAlign w:val="bottom"/>
            <w:hideMark/>
          </w:tcPr>
          <w:p w:rsidR="0038575D" w:rsidRPr="003A3426" w:rsidRDefault="0038575D" w:rsidP="00A814D0">
            <w:r w:rsidRPr="003A3426">
              <w:t>2011</w:t>
            </w:r>
          </w:p>
        </w:tc>
        <w:tc>
          <w:tcPr>
            <w:tcW w:w="144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440" w:type="dxa"/>
            <w:gridSpan w:val="2"/>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nil"/>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nil"/>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r w:rsidR="0038575D" w:rsidRPr="003A3426" w:rsidTr="00D8769D">
        <w:trPr>
          <w:trHeight w:val="315"/>
        </w:trPr>
        <w:tc>
          <w:tcPr>
            <w:tcW w:w="1009" w:type="dxa"/>
            <w:tcBorders>
              <w:top w:val="nil"/>
              <w:left w:val="single" w:sz="8" w:space="0" w:color="auto"/>
              <w:bottom w:val="single" w:sz="8" w:space="0" w:color="auto"/>
              <w:right w:val="nil"/>
            </w:tcBorders>
            <w:shd w:val="clear" w:color="auto" w:fill="auto"/>
            <w:noWrap/>
            <w:vAlign w:val="bottom"/>
            <w:hideMark/>
          </w:tcPr>
          <w:p w:rsidR="0038575D" w:rsidRPr="003A3426" w:rsidRDefault="0038575D" w:rsidP="00A814D0">
            <w:r w:rsidRPr="003A3426">
              <w:t>2012</w:t>
            </w:r>
          </w:p>
        </w:tc>
        <w:tc>
          <w:tcPr>
            <w:tcW w:w="144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440" w:type="dxa"/>
            <w:gridSpan w:val="2"/>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350" w:type="dxa"/>
            <w:tcBorders>
              <w:top w:val="nil"/>
              <w:left w:val="nil"/>
              <w:bottom w:val="single" w:sz="8" w:space="0" w:color="auto"/>
              <w:right w:val="nil"/>
            </w:tcBorders>
            <w:shd w:val="clear" w:color="auto" w:fill="auto"/>
            <w:noWrap/>
            <w:vAlign w:val="bottom"/>
            <w:hideMark/>
          </w:tcPr>
          <w:p w:rsidR="0038575D" w:rsidRDefault="0038575D">
            <w:pPr>
              <w:rPr>
                <w:bCs/>
                <w:sz w:val="12"/>
                <w:szCs w:val="12"/>
              </w:rPr>
            </w:pPr>
            <w:r>
              <w:rPr>
                <w:b w:val="0"/>
                <w:bCs/>
                <w:sz w:val="12"/>
                <w:szCs w:val="12"/>
              </w:rPr>
              <w:t>REDACTED</w:t>
            </w:r>
          </w:p>
        </w:tc>
        <w:tc>
          <w:tcPr>
            <w:tcW w:w="1260" w:type="dxa"/>
            <w:tcBorders>
              <w:top w:val="nil"/>
              <w:left w:val="nil"/>
              <w:bottom w:val="single" w:sz="8" w:space="0" w:color="auto"/>
              <w:right w:val="single" w:sz="8" w:space="0" w:color="auto"/>
            </w:tcBorders>
            <w:shd w:val="clear" w:color="auto" w:fill="auto"/>
            <w:noWrap/>
            <w:vAlign w:val="bottom"/>
            <w:hideMark/>
          </w:tcPr>
          <w:p w:rsidR="0038575D" w:rsidRDefault="0038575D">
            <w:pPr>
              <w:rPr>
                <w:bCs/>
                <w:sz w:val="12"/>
                <w:szCs w:val="12"/>
              </w:rPr>
            </w:pPr>
            <w:r>
              <w:rPr>
                <w:b w:val="0"/>
                <w:bCs/>
                <w:sz w:val="12"/>
                <w:szCs w:val="12"/>
              </w:rPr>
              <w:t>REDACTED</w:t>
            </w:r>
          </w:p>
        </w:tc>
      </w:tr>
    </w:tbl>
    <w:p w:rsidR="00505730" w:rsidRPr="003A3426" w:rsidRDefault="00505730" w:rsidP="00A814D0">
      <w:pPr>
        <w:rPr>
          <w:highlight w:val="magenta"/>
        </w:rPr>
      </w:pPr>
    </w:p>
    <w:p w:rsidR="00505730" w:rsidRPr="003A3426" w:rsidRDefault="00505730" w:rsidP="00A814D0">
      <w:pPr>
        <w:pStyle w:val="Caption"/>
      </w:pPr>
      <w:r w:rsidRPr="003A3426">
        <w:t xml:space="preserve">Note: All data is Calendar data </w:t>
      </w:r>
    </w:p>
    <w:p w:rsidR="00505730" w:rsidRPr="003A3426" w:rsidRDefault="00505730" w:rsidP="00A814D0">
      <w:pPr>
        <w:pStyle w:val="Caption"/>
      </w:pPr>
    </w:p>
    <w:p w:rsidR="00505730" w:rsidRPr="003A3426" w:rsidRDefault="00505730" w:rsidP="00A814D0">
      <w:pPr>
        <w:pStyle w:val="Caption"/>
      </w:pPr>
    </w:p>
    <w:p w:rsidR="00505730" w:rsidRPr="003A3426" w:rsidRDefault="00505730" w:rsidP="00A814D0"/>
    <w:p w:rsidR="00505730" w:rsidRPr="003A3426" w:rsidRDefault="00505730" w:rsidP="00A814D0"/>
    <w:p w:rsidR="00505730" w:rsidRPr="003A3426" w:rsidRDefault="00505730" w:rsidP="00D8769D">
      <w:pPr>
        <w:pStyle w:val="Heading2"/>
        <w:jc w:val="left"/>
      </w:pPr>
      <w:bookmarkStart w:id="501" w:name="_Toc503665911"/>
      <w:r w:rsidRPr="003A3426">
        <w:br w:type="page"/>
      </w:r>
      <w:bookmarkStart w:id="502" w:name="_Toc59359840"/>
      <w:bookmarkStart w:id="503" w:name="_Toc347167001"/>
      <w:r w:rsidRPr="003A3426">
        <w:t>9.4.1</w:t>
      </w:r>
      <w:r w:rsidRPr="003A3426">
        <w:tab/>
        <w:t>General Enhancements</w:t>
      </w:r>
      <w:bookmarkEnd w:id="501"/>
      <w:bookmarkEnd w:id="502"/>
      <w:bookmarkEnd w:id="503"/>
    </w:p>
    <w:p w:rsidR="00505730" w:rsidRPr="003A3426" w:rsidRDefault="00505730" w:rsidP="00A814D0">
      <w:pPr>
        <w:pStyle w:val="BodyText"/>
        <w:rPr>
          <w:color w:val="auto"/>
        </w:rPr>
      </w:pPr>
      <w:r w:rsidRPr="003A3426">
        <w:rPr>
          <w:color w:val="auto"/>
        </w:rPr>
        <w:t>Whenever possible, each new forecast incorporates changes in a variety of areas that will improve the quality of the forecast.  New and revised data relating to the economy, demographic conditions, and fuel, for example, are included.  In addition, existing models are enhanced or are replaced with new models that take advantage of better data or improved estimation techniques.  Model specification, parameters, and equations are reviewed, assessed, and changed as appropriate.  The following list identifies the major updates and enhancements to the forecast.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Data:  Each energy use and demand forecast uses a recent, comprehensive set of consistent economic and demographic variables.  Currently, this includes information relating to income, output, households, floor space, and employment.  The latest available forecasts of the prices of alternative fuels (generally gas and electricity) and the latest available saturation data are also incorporated where appropriate.  End use device standards are reassessed and updated as available information permits.  Market profile data from survey and end-use research are assembled and used as newer or better data become available.  Weather files are updated annually.</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Models:  Model specifications are reviewed and adjusted if necessary to account for new products, data availability, and significant events that may affect model accuracy.  In the most recent round of forecasts, for example, manufacturing employment was dropped from the industrial energy forecasting equation because the variable was no longer statistically significant in the equation, presumably because productivity improvements and the change in the mix of industries has greatly reduced the importance of employment as an indicator of energy use in the industrial sector.   In addition, and sample periods have been adjusted for all models to improve the statistical properties of the models.  </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Model Coefficients: Whenever new data are available or model specifications change, we re-estimate the forecasting equations, generate new model coefficients, and calculate new </w:t>
      </w:r>
      <w:proofErr w:type="spellStart"/>
      <w:r w:rsidRPr="003A3426">
        <w:rPr>
          <w:color w:val="auto"/>
        </w:rPr>
        <w:t>elasticities</w:t>
      </w:r>
      <w:proofErr w:type="spellEnd"/>
      <w:r w:rsidRPr="003A3426">
        <w:rPr>
          <w:color w:val="auto"/>
        </w:rPr>
        <w: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Judgment:  Based on new research, information, and experience, the collective expertise available to the Company is used to refine model results to produce the best possible forecast.</w:t>
      </w:r>
    </w:p>
    <w:p w:rsidR="00505730" w:rsidRPr="003A3426" w:rsidRDefault="00505730" w:rsidP="00A814D0"/>
    <w:p w:rsidR="00505730" w:rsidRPr="003A3426" w:rsidRDefault="00505730" w:rsidP="00D8769D">
      <w:pPr>
        <w:pStyle w:val="Heading2"/>
        <w:jc w:val="left"/>
      </w:pPr>
      <w:bookmarkStart w:id="504" w:name="_Toc503665912"/>
      <w:bookmarkStart w:id="505" w:name="_Toc59359841"/>
      <w:r w:rsidRPr="003A3426">
        <w:br w:type="page"/>
      </w:r>
      <w:bookmarkStart w:id="506" w:name="_Toc347167002"/>
      <w:r w:rsidRPr="003A3426">
        <w:t>9.4.2</w:t>
      </w:r>
      <w:r w:rsidRPr="003A3426">
        <w:tab/>
        <w:t>Specific Enhancements</w:t>
      </w:r>
      <w:bookmarkEnd w:id="504"/>
      <w:bookmarkEnd w:id="505"/>
      <w:bookmarkEnd w:id="506"/>
    </w:p>
    <w:p w:rsidR="00505730" w:rsidRPr="003A3426" w:rsidRDefault="00505730" w:rsidP="00A814D0">
      <w:pPr>
        <w:pStyle w:val="BodyText"/>
        <w:rPr>
          <w:color w:val="auto"/>
        </w:rPr>
      </w:pPr>
      <w:r w:rsidRPr="003A3426">
        <w:rPr>
          <w:color w:val="auto"/>
        </w:rPr>
        <w:t xml:space="preserve">Research, new information, and reviews of previous forecasts often reveal findings that enable the Company to make improvements in the forecast.  The changes identified below chronicle the evolution of the Budget 1998 forecast through the current Budget 2013 forecast.  Budgets are typically completed in the fall of the previous year (Budget 2013 was completed during fall 2012).  The major changes are identified below:  </w:t>
      </w:r>
    </w:p>
    <w:p w:rsidR="00505730" w:rsidRPr="003A3426" w:rsidRDefault="00505730" w:rsidP="00A814D0">
      <w:pPr>
        <w:pStyle w:val="BodyText"/>
        <w:rPr>
          <w:color w:val="auto"/>
        </w:rPr>
      </w:pPr>
    </w:p>
    <w:p w:rsidR="00505730" w:rsidRPr="003A3426" w:rsidRDefault="00505730" w:rsidP="00A814D0">
      <w:pPr>
        <w:pStyle w:val="Heading9"/>
      </w:pPr>
    </w:p>
    <w:p w:rsidR="00505730" w:rsidRPr="00547409" w:rsidRDefault="00505730" w:rsidP="00A814D0">
      <w:pPr>
        <w:pStyle w:val="BodyText"/>
        <w:rPr>
          <w:b/>
          <w:color w:val="auto"/>
        </w:rPr>
      </w:pPr>
      <w:r w:rsidRPr="00547409">
        <w:rPr>
          <w:b/>
          <w:color w:val="auto"/>
        </w:rPr>
        <w:t xml:space="preserve">Budget 1998 </w:t>
      </w:r>
    </w:p>
    <w:p w:rsidR="00505730" w:rsidRPr="003A3426" w:rsidRDefault="00505730" w:rsidP="00A814D0">
      <w:pPr>
        <w:pStyle w:val="BodyText"/>
        <w:rPr>
          <w:color w:val="auto"/>
        </w:rPr>
      </w:pPr>
      <w:r w:rsidRPr="003A3426">
        <w:rPr>
          <w:color w:val="auto"/>
        </w:rPr>
        <w:t>Modeling of the economic and demographic forecasts and production of the economic forecast for the state of Georgia were outsourced to Regional Financial Associates.  Data Resources Incorporated (“</w:t>
      </w:r>
      <w:smartTag w:uri="urn:schemas-microsoft-com:office:smarttags" w:element="stockticker">
        <w:r w:rsidRPr="003A3426">
          <w:rPr>
            <w:color w:val="auto"/>
          </w:rPr>
          <w:t>DRI</w:t>
        </w:r>
      </w:smartTag>
      <w:r w:rsidRPr="003A3426">
        <w:rPr>
          <w:color w:val="auto"/>
        </w:rPr>
        <w:t xml:space="preserve">”) provided the national economic forecast.  </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The existing commercial and industrial models were replaced by EPRI models, COMMEND and INFORM.  This was done to maximize resource efficiency, minimize costs, and maximize resource expertise.  Forecasts for all three major energy classes were developed using EPRI products (REEPS for residential).  The EPRI products are well recognized nationally throughout the utility industry and employ consistent frameworks in each model while specifically targeting the necessary elements unique to each class.  </w:t>
      </w:r>
    </w:p>
    <w:p w:rsidR="00505730" w:rsidRPr="003A3426" w:rsidRDefault="00505730" w:rsidP="00A814D0">
      <w:pPr>
        <w:pStyle w:val="BodyText"/>
        <w:rPr>
          <w:color w:val="auto"/>
        </w:rPr>
      </w:pPr>
    </w:p>
    <w:p w:rsidR="00505730" w:rsidRPr="00547409" w:rsidRDefault="00505730" w:rsidP="00A814D0">
      <w:pPr>
        <w:pStyle w:val="BodyText"/>
        <w:rPr>
          <w:b/>
          <w:color w:val="auto"/>
        </w:rPr>
      </w:pPr>
      <w:r w:rsidRPr="00547409">
        <w:rPr>
          <w:b/>
          <w:color w:val="auto"/>
        </w:rPr>
        <w:t xml:space="preserve">Budget 2000 </w:t>
      </w:r>
    </w:p>
    <w:p w:rsidR="00505730" w:rsidRPr="003A3426" w:rsidRDefault="00505730" w:rsidP="00A814D0">
      <w:pPr>
        <w:pStyle w:val="BodyText"/>
        <w:rPr>
          <w:color w:val="auto"/>
        </w:rPr>
      </w:pPr>
      <w:r w:rsidRPr="003A3426">
        <w:rPr>
          <w:color w:val="auto"/>
        </w:rPr>
        <w:t>Trend-regression (econometric) methods used to develop residential, commercial, and industrial short-term energy models.</w:t>
      </w:r>
    </w:p>
    <w:p w:rsidR="00505730" w:rsidRPr="003A3426" w:rsidRDefault="00505730" w:rsidP="00A814D0">
      <w:pPr>
        <w:pStyle w:val="BodyText"/>
        <w:rPr>
          <w:color w:val="auto"/>
          <w:highlight w:val="green"/>
        </w:rPr>
      </w:pPr>
    </w:p>
    <w:p w:rsidR="00505730" w:rsidRPr="00547409" w:rsidRDefault="00505730" w:rsidP="00A814D0">
      <w:pPr>
        <w:pStyle w:val="BodyText"/>
        <w:rPr>
          <w:b/>
          <w:color w:val="auto"/>
        </w:rPr>
      </w:pPr>
      <w:r w:rsidRPr="00547409">
        <w:rPr>
          <w:b/>
          <w:color w:val="auto"/>
        </w:rPr>
        <w:t xml:space="preserve">Budget 2001 </w:t>
      </w:r>
    </w:p>
    <w:p w:rsidR="00505730" w:rsidRPr="003A3426" w:rsidRDefault="00505730" w:rsidP="00A814D0">
      <w:pPr>
        <w:pStyle w:val="BodyText"/>
        <w:rPr>
          <w:color w:val="auto"/>
        </w:rPr>
      </w:pPr>
      <w:r w:rsidRPr="003A3426">
        <w:rPr>
          <w:color w:val="auto"/>
        </w:rPr>
        <w:t>Consistent 15-year weather normal definition adopted for both the econometric (short-term) and end-use (long-term) models for the energy sales forecast.</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Adopted HELM to determine peak demand weather normalization, beginning with 2000’s peak.   Regression model used for years prior to 2000.</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 xml:space="preserve">Updated HELM with new class load data and included multiple years in the development.  </w:t>
      </w:r>
    </w:p>
    <w:p w:rsidR="00505730" w:rsidRPr="003A3426" w:rsidRDefault="00505730" w:rsidP="00A814D0">
      <w:pPr>
        <w:pStyle w:val="BodyText"/>
        <w:rPr>
          <w:color w:val="auto"/>
          <w:highlight w:val="green"/>
        </w:rPr>
      </w:pPr>
    </w:p>
    <w:p w:rsidR="00505730" w:rsidRPr="00547409" w:rsidRDefault="00505730" w:rsidP="00A814D0">
      <w:pPr>
        <w:pStyle w:val="BodyText2"/>
        <w:rPr>
          <w:b/>
          <w:color w:val="auto"/>
        </w:rPr>
      </w:pPr>
      <w:r w:rsidRPr="003A3426">
        <w:rPr>
          <w:color w:val="auto"/>
          <w:highlight w:val="green"/>
        </w:rPr>
        <w:br w:type="page"/>
      </w:r>
      <w:r w:rsidRPr="00547409">
        <w:rPr>
          <w:b/>
          <w:color w:val="auto"/>
        </w:rPr>
        <w:t>Budget 2004</w:t>
      </w:r>
    </w:p>
    <w:p w:rsidR="00505730" w:rsidRPr="003A3426" w:rsidRDefault="00505730" w:rsidP="00A814D0">
      <w:pPr>
        <w:pStyle w:val="BodyText2"/>
        <w:rPr>
          <w:color w:val="auto"/>
        </w:rPr>
      </w:pPr>
      <w:r w:rsidRPr="003A3426">
        <w:rPr>
          <w:color w:val="auto"/>
        </w:rPr>
        <w:t>Normal weather definition in HELM changed from a 30-year average to a 15-year average, making HELM normal weather consistent with the energy models.</w:t>
      </w:r>
    </w:p>
    <w:p w:rsidR="00505730" w:rsidRPr="003A3426" w:rsidRDefault="00505730" w:rsidP="00A814D0">
      <w:pPr>
        <w:pStyle w:val="BodyText2"/>
        <w:rPr>
          <w:color w:val="auto"/>
        </w:rPr>
      </w:pPr>
    </w:p>
    <w:p w:rsidR="00505730" w:rsidRPr="00547409" w:rsidRDefault="00505730" w:rsidP="00A814D0">
      <w:pPr>
        <w:pStyle w:val="BodyText2"/>
        <w:rPr>
          <w:b/>
          <w:color w:val="auto"/>
        </w:rPr>
      </w:pPr>
      <w:r w:rsidRPr="00547409">
        <w:rPr>
          <w:b/>
          <w:color w:val="auto"/>
        </w:rPr>
        <w:t xml:space="preserve">Budget 2006 </w:t>
      </w:r>
    </w:p>
    <w:p w:rsidR="00505730" w:rsidRPr="003A3426" w:rsidRDefault="00505730" w:rsidP="00A814D0">
      <w:pPr>
        <w:pStyle w:val="BodyText2"/>
        <w:rPr>
          <w:color w:val="auto"/>
        </w:rPr>
      </w:pPr>
      <w:r w:rsidRPr="003A3426">
        <w:rPr>
          <w:color w:val="auto"/>
        </w:rPr>
        <w:t xml:space="preserve">Updated the </w:t>
      </w:r>
      <w:smartTag w:uri="urn:schemas-microsoft-com:office:smarttags" w:element="stockticker">
        <w:r w:rsidRPr="003A3426">
          <w:rPr>
            <w:color w:val="auto"/>
          </w:rPr>
          <w:t>RTP</w:t>
        </w:r>
      </w:smartTag>
      <w:r w:rsidRPr="003A3426">
        <w:rPr>
          <w:color w:val="auto"/>
        </w:rPr>
        <w:t xml:space="preserve"> response model.</w:t>
      </w:r>
    </w:p>
    <w:p w:rsidR="00505730" w:rsidRPr="003A3426" w:rsidRDefault="00505730" w:rsidP="00A814D0">
      <w:pPr>
        <w:pStyle w:val="BodyText2"/>
        <w:rPr>
          <w:color w:val="auto"/>
        </w:rPr>
      </w:pPr>
      <w:r w:rsidRPr="003A3426">
        <w:rPr>
          <w:color w:val="auto"/>
        </w:rPr>
        <w:t>Made adjustments in data to capture continuing customer reclassification.</w:t>
      </w:r>
    </w:p>
    <w:p w:rsidR="00505730" w:rsidRPr="003A3426" w:rsidRDefault="00505730" w:rsidP="00A814D0">
      <w:pPr>
        <w:pStyle w:val="BodyText2"/>
        <w:rPr>
          <w:color w:val="auto"/>
        </w:rPr>
      </w:pPr>
    </w:p>
    <w:p w:rsidR="00505730" w:rsidRPr="00547409" w:rsidRDefault="00505730" w:rsidP="00A814D0">
      <w:pPr>
        <w:pStyle w:val="BodyText2"/>
        <w:rPr>
          <w:b/>
          <w:color w:val="auto"/>
        </w:rPr>
      </w:pPr>
      <w:r w:rsidRPr="00547409">
        <w:rPr>
          <w:b/>
          <w:color w:val="auto"/>
        </w:rPr>
        <w:t xml:space="preserve">Budget 2007 </w:t>
      </w:r>
    </w:p>
    <w:p w:rsidR="00505730" w:rsidRPr="003A3426" w:rsidRDefault="00505730" w:rsidP="00A814D0">
      <w:pPr>
        <w:pStyle w:val="BodyText2"/>
        <w:rPr>
          <w:color w:val="auto"/>
        </w:rPr>
      </w:pPr>
      <w:r w:rsidRPr="003A3426">
        <w:rPr>
          <w:color w:val="auto"/>
        </w:rPr>
        <w:t>Energy histories further adjusted for customer reclassification.</w:t>
      </w:r>
    </w:p>
    <w:p w:rsidR="00505730" w:rsidRPr="003A3426" w:rsidRDefault="00505730" w:rsidP="00A814D0">
      <w:pPr>
        <w:pStyle w:val="BodyText2"/>
        <w:rPr>
          <w:color w:val="auto"/>
        </w:rPr>
      </w:pPr>
      <w:r w:rsidRPr="003A3426">
        <w:rPr>
          <w:color w:val="auto"/>
        </w:rPr>
        <w:t>Transmission and distribution loss factor methodology updated.</w:t>
      </w:r>
    </w:p>
    <w:p w:rsidR="00505730" w:rsidRPr="003A3426" w:rsidRDefault="00505730" w:rsidP="00A814D0">
      <w:pPr>
        <w:pStyle w:val="BodyText2"/>
        <w:rPr>
          <w:color w:val="auto"/>
        </w:rPr>
      </w:pPr>
      <w:r w:rsidRPr="003A3426">
        <w:rPr>
          <w:color w:val="auto"/>
        </w:rPr>
        <w:t>Savannah merger impacts:</w:t>
      </w:r>
    </w:p>
    <w:p w:rsidR="00505730" w:rsidRPr="003A3426" w:rsidRDefault="00505730" w:rsidP="00547409">
      <w:pPr>
        <w:pStyle w:val="BodyText2"/>
        <w:ind w:firstLine="720"/>
        <w:rPr>
          <w:color w:val="auto"/>
        </w:rPr>
      </w:pPr>
      <w:r w:rsidRPr="003A3426">
        <w:rPr>
          <w:color w:val="auto"/>
        </w:rPr>
        <w:t>Energy histories updated</w:t>
      </w:r>
    </w:p>
    <w:p w:rsidR="00505730" w:rsidRPr="003A3426" w:rsidRDefault="00505730" w:rsidP="00547409">
      <w:pPr>
        <w:pStyle w:val="BodyText2"/>
        <w:ind w:firstLine="720"/>
        <w:rPr>
          <w:color w:val="auto"/>
        </w:rPr>
      </w:pPr>
      <w:r w:rsidRPr="003A3426">
        <w:rPr>
          <w:color w:val="auto"/>
        </w:rPr>
        <w:t xml:space="preserve">Weather history updated </w:t>
      </w:r>
    </w:p>
    <w:p w:rsidR="00505730" w:rsidRPr="003A3426" w:rsidRDefault="00505730" w:rsidP="00547409">
      <w:pPr>
        <w:pStyle w:val="BodyText2"/>
        <w:ind w:firstLine="720"/>
        <w:rPr>
          <w:color w:val="auto"/>
        </w:rPr>
      </w:pPr>
      <w:r w:rsidRPr="003A3426">
        <w:rPr>
          <w:color w:val="auto"/>
        </w:rPr>
        <w:t>REEPS, COMMEND and INFORM updated</w:t>
      </w:r>
    </w:p>
    <w:p w:rsidR="00505730" w:rsidRPr="003A3426" w:rsidRDefault="00505730" w:rsidP="00547409">
      <w:pPr>
        <w:pStyle w:val="BodyText2"/>
        <w:ind w:firstLine="720"/>
        <w:rPr>
          <w:color w:val="auto"/>
        </w:rPr>
      </w:pPr>
      <w:r w:rsidRPr="003A3426">
        <w:rPr>
          <w:color w:val="auto"/>
        </w:rPr>
        <w:t>HELM updated</w:t>
      </w:r>
    </w:p>
    <w:p w:rsidR="00505730" w:rsidRPr="003A3426" w:rsidRDefault="00505730" w:rsidP="00A814D0">
      <w:pPr>
        <w:pStyle w:val="BodyText2"/>
        <w:rPr>
          <w:color w:val="auto"/>
        </w:rPr>
      </w:pPr>
    </w:p>
    <w:p w:rsidR="00505730" w:rsidRPr="00547409" w:rsidRDefault="00505730" w:rsidP="00A814D0">
      <w:pPr>
        <w:pStyle w:val="BodyText2"/>
        <w:rPr>
          <w:b/>
          <w:color w:val="auto"/>
        </w:rPr>
      </w:pPr>
      <w:r w:rsidRPr="00547409">
        <w:rPr>
          <w:b/>
          <w:color w:val="auto"/>
        </w:rPr>
        <w:t>Budget 2009</w:t>
      </w:r>
    </w:p>
    <w:p w:rsidR="00505730" w:rsidRPr="003A3426" w:rsidRDefault="00505730" w:rsidP="00A814D0">
      <w:pPr>
        <w:pStyle w:val="BodyText2"/>
        <w:rPr>
          <w:color w:val="auto"/>
        </w:rPr>
      </w:pPr>
      <w:r w:rsidRPr="003A3426">
        <w:rPr>
          <w:color w:val="auto"/>
        </w:rPr>
        <w:t>Added price variables to short-term energy models.</w:t>
      </w:r>
    </w:p>
    <w:p w:rsidR="00505730" w:rsidRPr="003A3426" w:rsidRDefault="00505730" w:rsidP="00A814D0">
      <w:pPr>
        <w:pStyle w:val="BodyText2"/>
        <w:rPr>
          <w:color w:val="auto"/>
        </w:rPr>
      </w:pPr>
    </w:p>
    <w:p w:rsidR="00505730" w:rsidRPr="00547409" w:rsidRDefault="00505730" w:rsidP="00A814D0">
      <w:pPr>
        <w:pStyle w:val="BodyText2"/>
        <w:rPr>
          <w:b/>
          <w:color w:val="auto"/>
        </w:rPr>
      </w:pPr>
      <w:r w:rsidRPr="00547409">
        <w:rPr>
          <w:b/>
          <w:color w:val="auto"/>
        </w:rPr>
        <w:t>Budget 2010</w:t>
      </w:r>
    </w:p>
    <w:p w:rsidR="00505730" w:rsidRPr="003A3426" w:rsidRDefault="00505730" w:rsidP="00A814D0">
      <w:pPr>
        <w:pStyle w:val="BodyText2"/>
        <w:rPr>
          <w:color w:val="auto"/>
        </w:rPr>
      </w:pPr>
      <w:r w:rsidRPr="003A3426">
        <w:rPr>
          <w:color w:val="auto"/>
        </w:rPr>
        <w:t xml:space="preserve">Replaced industrial GSP with industrial production to measure output in the </w:t>
      </w:r>
      <w:r w:rsidR="00494719">
        <w:rPr>
          <w:color w:val="auto"/>
        </w:rPr>
        <w:t xml:space="preserve">short-term </w:t>
      </w:r>
      <w:r w:rsidRPr="003A3426">
        <w:rPr>
          <w:color w:val="auto"/>
        </w:rPr>
        <w:t>industrial energy models.  Replaced 15-year weather with 20-year weather to improve forecast consistency across operating companies.</w:t>
      </w:r>
      <w:bookmarkStart w:id="507" w:name="_Toc497031917"/>
      <w:bookmarkStart w:id="508" w:name="_Toc503665913"/>
      <w:bookmarkStart w:id="509" w:name="_Toc59359842"/>
    </w:p>
    <w:p w:rsidR="00505730" w:rsidRPr="003A3426" w:rsidRDefault="00505730" w:rsidP="00A814D0">
      <w:pPr>
        <w:pStyle w:val="BodyText2"/>
        <w:rPr>
          <w:color w:val="auto"/>
        </w:rPr>
      </w:pPr>
    </w:p>
    <w:p w:rsidR="00505730" w:rsidRPr="00547409" w:rsidRDefault="00505730" w:rsidP="00A814D0">
      <w:pPr>
        <w:pStyle w:val="BodyText2"/>
        <w:rPr>
          <w:b/>
          <w:color w:val="auto"/>
        </w:rPr>
      </w:pPr>
      <w:r w:rsidRPr="00547409">
        <w:rPr>
          <w:b/>
          <w:color w:val="auto"/>
        </w:rPr>
        <w:t>Budget 2011</w:t>
      </w:r>
    </w:p>
    <w:p w:rsidR="00505730" w:rsidRPr="003A3426" w:rsidRDefault="00505730" w:rsidP="00A814D0">
      <w:pPr>
        <w:pStyle w:val="BodyText2"/>
        <w:rPr>
          <w:color w:val="auto"/>
        </w:rPr>
      </w:pPr>
      <w:r w:rsidRPr="003A3426">
        <w:rPr>
          <w:color w:val="auto"/>
        </w:rPr>
        <w:t xml:space="preserve">In the </w:t>
      </w:r>
      <w:r w:rsidR="006E0278">
        <w:rPr>
          <w:color w:val="auto"/>
        </w:rPr>
        <w:t xml:space="preserve">long-term </w:t>
      </w:r>
      <w:r w:rsidRPr="003A3426">
        <w:rPr>
          <w:color w:val="auto"/>
        </w:rPr>
        <w:t>residential model, added several new end uses,</w:t>
      </w:r>
      <w:r w:rsidR="008D612D" w:rsidRPr="003A3426">
        <w:rPr>
          <w:color w:val="auto"/>
        </w:rPr>
        <w:t xml:space="preserve"> </w:t>
      </w:r>
      <w:r w:rsidR="006E0278">
        <w:rPr>
          <w:color w:val="auto"/>
        </w:rPr>
        <w:t>including computers, ceiling fans, DVR</w:t>
      </w:r>
      <w:r w:rsidR="00494719">
        <w:rPr>
          <w:color w:val="auto"/>
        </w:rPr>
        <w:t>s</w:t>
      </w:r>
      <w:r w:rsidR="006E0278">
        <w:rPr>
          <w:color w:val="auto"/>
        </w:rPr>
        <w:t>, pool pump</w:t>
      </w:r>
      <w:r w:rsidR="00494719">
        <w:rPr>
          <w:color w:val="auto"/>
        </w:rPr>
        <w:t>s</w:t>
      </w:r>
      <w:r w:rsidR="006E0278">
        <w:rPr>
          <w:color w:val="auto"/>
        </w:rPr>
        <w:t>, well p</w:t>
      </w:r>
      <w:r w:rsidRPr="003A3426">
        <w:rPr>
          <w:color w:val="auto"/>
        </w:rPr>
        <w:t>ump</w:t>
      </w:r>
      <w:r w:rsidR="00494719">
        <w:rPr>
          <w:color w:val="auto"/>
        </w:rPr>
        <w:t>s</w:t>
      </w:r>
      <w:r w:rsidRPr="003A3426">
        <w:rPr>
          <w:color w:val="auto"/>
        </w:rPr>
        <w:t>; split light</w:t>
      </w:r>
      <w:r w:rsidR="006E0278">
        <w:rPr>
          <w:color w:val="auto"/>
        </w:rPr>
        <w:t>ing</w:t>
      </w:r>
      <w:r w:rsidR="00494719">
        <w:rPr>
          <w:color w:val="auto"/>
        </w:rPr>
        <w:t xml:space="preserve"> into two</w:t>
      </w:r>
      <w:r w:rsidRPr="003A3426">
        <w:rPr>
          <w:color w:val="auto"/>
        </w:rPr>
        <w:t xml:space="preserve"> type</w:t>
      </w:r>
      <w:r w:rsidR="00494719">
        <w:rPr>
          <w:color w:val="auto"/>
        </w:rPr>
        <w:t>s</w:t>
      </w:r>
      <w:r w:rsidRPr="003A3426">
        <w:rPr>
          <w:color w:val="auto"/>
        </w:rPr>
        <w:t xml:space="preserve"> (tradit</w:t>
      </w:r>
      <w:r w:rsidR="006E0278">
        <w:rPr>
          <w:color w:val="auto"/>
        </w:rPr>
        <w:t>ional and fluorescent); split television</w:t>
      </w:r>
      <w:r w:rsidRPr="003A3426">
        <w:rPr>
          <w:color w:val="auto"/>
        </w:rPr>
        <w:t xml:space="preserve"> into 2 types (conventional </w:t>
      </w:r>
      <w:r w:rsidR="006E0278">
        <w:rPr>
          <w:color w:val="auto"/>
        </w:rPr>
        <w:t>and other technologies such as p</w:t>
      </w:r>
      <w:r w:rsidRPr="003A3426">
        <w:rPr>
          <w:color w:val="auto"/>
        </w:rPr>
        <w:t>lasma &amp; LCD)</w:t>
      </w:r>
      <w:r w:rsidR="00494719">
        <w:rPr>
          <w:color w:val="auto"/>
        </w:rPr>
        <w:t>.</w:t>
      </w:r>
    </w:p>
    <w:p w:rsidR="00505730" w:rsidRPr="003A3426" w:rsidRDefault="00505730" w:rsidP="00A814D0">
      <w:pPr>
        <w:pStyle w:val="BodyText2"/>
        <w:rPr>
          <w:color w:val="auto"/>
        </w:rPr>
      </w:pPr>
    </w:p>
    <w:p w:rsidR="00505730" w:rsidRDefault="00505730" w:rsidP="00A814D0">
      <w:pPr>
        <w:pStyle w:val="BodyText2"/>
        <w:rPr>
          <w:color w:val="auto"/>
        </w:rPr>
      </w:pPr>
      <w:r w:rsidRPr="003A3426">
        <w:rPr>
          <w:color w:val="auto"/>
        </w:rPr>
        <w:t xml:space="preserve">In the </w:t>
      </w:r>
      <w:r w:rsidR="006E0278">
        <w:rPr>
          <w:color w:val="auto"/>
        </w:rPr>
        <w:t xml:space="preserve">long-term </w:t>
      </w:r>
      <w:r w:rsidRPr="003A3426">
        <w:rPr>
          <w:color w:val="auto"/>
        </w:rPr>
        <w:t>commercial mod</w:t>
      </w:r>
      <w:r w:rsidR="00B100D3" w:rsidRPr="003A3426">
        <w:rPr>
          <w:color w:val="auto"/>
        </w:rPr>
        <w:t>el, revised base year EUIs for education and w</w:t>
      </w:r>
      <w:r w:rsidRPr="003A3426">
        <w:rPr>
          <w:color w:val="auto"/>
        </w:rPr>
        <w:t>arehouse</w:t>
      </w:r>
      <w:r w:rsidR="00494719">
        <w:rPr>
          <w:color w:val="auto"/>
        </w:rPr>
        <w:t>s</w:t>
      </w:r>
      <w:r w:rsidRPr="003A3426">
        <w:rPr>
          <w:color w:val="auto"/>
        </w:rPr>
        <w:t xml:space="preserve"> due to addition of some base year share for office eq</w:t>
      </w:r>
      <w:r w:rsidR="00B100D3" w:rsidRPr="003A3426">
        <w:rPr>
          <w:color w:val="auto"/>
        </w:rPr>
        <w:t>uipment.  Added office occupancy rate as an exogen</w:t>
      </w:r>
      <w:r w:rsidRPr="003A3426">
        <w:rPr>
          <w:color w:val="auto"/>
        </w:rPr>
        <w:t>ous variable to capture downturn in the economy.</w:t>
      </w:r>
    </w:p>
    <w:p w:rsidR="00522B36" w:rsidRDefault="00522B36" w:rsidP="00A814D0">
      <w:pPr>
        <w:pStyle w:val="BodyText2"/>
        <w:rPr>
          <w:color w:val="auto"/>
        </w:rPr>
      </w:pPr>
    </w:p>
    <w:p w:rsidR="007E028C" w:rsidRDefault="00917867" w:rsidP="00A814D0">
      <w:pPr>
        <w:pStyle w:val="BodyText2"/>
        <w:rPr>
          <w:color w:val="auto"/>
        </w:rPr>
      </w:pPr>
      <w:r>
        <w:rPr>
          <w:color w:val="auto"/>
        </w:rPr>
        <w:t xml:space="preserve">In the residential customer model, the households variable was replaced with housing stock and housing starts </w:t>
      </w:r>
      <w:r w:rsidR="007E028C">
        <w:rPr>
          <w:color w:val="auto"/>
        </w:rPr>
        <w:t xml:space="preserve">to capture new housing activity.  </w:t>
      </w:r>
    </w:p>
    <w:p w:rsidR="006B5422" w:rsidRDefault="006B5422" w:rsidP="00A814D0">
      <w:pPr>
        <w:pStyle w:val="BodyText2"/>
        <w:rPr>
          <w:color w:val="auto"/>
        </w:rPr>
      </w:pPr>
    </w:p>
    <w:p w:rsidR="00522B36" w:rsidRDefault="00522B36" w:rsidP="00A814D0">
      <w:pPr>
        <w:pStyle w:val="BodyText2"/>
        <w:rPr>
          <w:color w:val="auto"/>
        </w:rPr>
      </w:pPr>
      <w:r>
        <w:rPr>
          <w:color w:val="auto"/>
        </w:rPr>
        <w:t>A number of</w:t>
      </w:r>
      <w:r w:rsidR="00494719">
        <w:rPr>
          <w:color w:val="auto"/>
        </w:rPr>
        <w:t xml:space="preserve"> changes were made in the short-</w:t>
      </w:r>
      <w:r>
        <w:rPr>
          <w:color w:val="auto"/>
        </w:rPr>
        <w:t xml:space="preserve">term commercial model.  The data range was shortened to begin in 2000 rather than 1990.  Also, the interaction of the weather variables (heating and cooling degree days) with square footage was dropped because of the increase in the commercial vacancy rate associated with the Great Recession.  </w:t>
      </w:r>
      <w:r w:rsidR="002260F9">
        <w:rPr>
          <w:color w:val="auto"/>
        </w:rPr>
        <w:t xml:space="preserve">The billing days variable was dropped, and </w:t>
      </w:r>
      <w:r>
        <w:rPr>
          <w:color w:val="auto"/>
        </w:rPr>
        <w:t xml:space="preserve">Atlanta population was added as a variable to capture </w:t>
      </w:r>
      <w:r w:rsidR="00917867">
        <w:rPr>
          <w:color w:val="auto"/>
        </w:rPr>
        <w:t>new business formation.</w:t>
      </w:r>
    </w:p>
    <w:p w:rsidR="00917867" w:rsidRDefault="00917867" w:rsidP="00A814D0">
      <w:pPr>
        <w:pStyle w:val="BodyText2"/>
        <w:rPr>
          <w:color w:val="auto"/>
        </w:rPr>
      </w:pPr>
    </w:p>
    <w:p w:rsidR="006B5422" w:rsidRDefault="00494719" w:rsidP="006B5422">
      <w:pPr>
        <w:pStyle w:val="BodyText2"/>
        <w:rPr>
          <w:color w:val="auto"/>
        </w:rPr>
      </w:pPr>
      <w:r>
        <w:rPr>
          <w:color w:val="auto"/>
        </w:rPr>
        <w:t>In the short-</w:t>
      </w:r>
      <w:r w:rsidR="006B5422">
        <w:rPr>
          <w:color w:val="auto"/>
        </w:rPr>
        <w:t xml:space="preserve">term industrial model, cooling degree days interacted with monthly binaries replaced individual monthly dummy variables.  </w:t>
      </w:r>
    </w:p>
    <w:p w:rsidR="00917867" w:rsidRDefault="00917867" w:rsidP="00A814D0">
      <w:pPr>
        <w:pStyle w:val="BodyText2"/>
        <w:rPr>
          <w:color w:val="auto"/>
        </w:rPr>
      </w:pPr>
    </w:p>
    <w:p w:rsidR="00522B36" w:rsidRPr="003A3426" w:rsidRDefault="00522B36" w:rsidP="00A814D0"/>
    <w:p w:rsidR="00505730" w:rsidRPr="00547409" w:rsidRDefault="00505730" w:rsidP="00A814D0">
      <w:pPr>
        <w:pStyle w:val="BodyText2"/>
        <w:rPr>
          <w:b/>
          <w:color w:val="auto"/>
        </w:rPr>
      </w:pPr>
      <w:r w:rsidRPr="00547409">
        <w:rPr>
          <w:b/>
          <w:color w:val="auto"/>
        </w:rPr>
        <w:t>Budget 2012</w:t>
      </w:r>
    </w:p>
    <w:p w:rsidR="00505730" w:rsidRPr="003A3426" w:rsidRDefault="00505730" w:rsidP="00A814D0">
      <w:pPr>
        <w:pStyle w:val="BodyText2"/>
        <w:rPr>
          <w:color w:val="auto"/>
        </w:rPr>
      </w:pPr>
      <w:r w:rsidRPr="003A3426">
        <w:rPr>
          <w:color w:val="auto"/>
        </w:rPr>
        <w:t xml:space="preserve">In the </w:t>
      </w:r>
      <w:r w:rsidR="006E0278">
        <w:rPr>
          <w:color w:val="auto"/>
        </w:rPr>
        <w:t xml:space="preserve">long-term </w:t>
      </w:r>
      <w:r w:rsidRPr="003A3426">
        <w:rPr>
          <w:color w:val="auto"/>
        </w:rPr>
        <w:t>residential</w:t>
      </w:r>
      <w:r w:rsidR="00494719">
        <w:rPr>
          <w:color w:val="auto"/>
        </w:rPr>
        <w:t xml:space="preserve"> model, the following</w:t>
      </w:r>
      <w:r w:rsidRPr="003A3426">
        <w:rPr>
          <w:color w:val="auto"/>
        </w:rPr>
        <w:t xml:space="preserve"> changes were made:</w:t>
      </w:r>
    </w:p>
    <w:p w:rsidR="00505730" w:rsidRPr="003A3426" w:rsidRDefault="00505730" w:rsidP="00A814D0">
      <w:pPr>
        <w:pStyle w:val="BodyText2"/>
        <w:rPr>
          <w:color w:val="auto"/>
        </w:rPr>
      </w:pPr>
      <w:r w:rsidRPr="003A3426">
        <w:rPr>
          <w:color w:val="auto"/>
        </w:rPr>
        <w:t>Base year was changed from 1999 to 2007</w:t>
      </w:r>
    </w:p>
    <w:p w:rsidR="00505730" w:rsidRPr="003A3426" w:rsidRDefault="00505730" w:rsidP="00A814D0">
      <w:pPr>
        <w:pStyle w:val="BodyText2"/>
        <w:rPr>
          <w:color w:val="auto"/>
        </w:rPr>
      </w:pPr>
      <w:r w:rsidRPr="003A3426">
        <w:rPr>
          <w:color w:val="auto"/>
        </w:rPr>
        <w:t>Vintage</w:t>
      </w:r>
      <w:r w:rsidR="000E3415">
        <w:rPr>
          <w:color w:val="auto"/>
        </w:rPr>
        <w:t>s</w:t>
      </w:r>
      <w:r w:rsidRPr="003A3426">
        <w:rPr>
          <w:color w:val="auto"/>
        </w:rPr>
        <w:t xml:space="preserve"> for shares/size/efficiency were upd</w:t>
      </w:r>
      <w:r w:rsidR="00494719">
        <w:rPr>
          <w:color w:val="auto"/>
        </w:rPr>
        <w:t>ated so that prior to 2005 is “old” and 2005 to current is “n</w:t>
      </w:r>
      <w:r w:rsidR="00910BAC">
        <w:rPr>
          <w:color w:val="auto"/>
        </w:rPr>
        <w:t>ew</w:t>
      </w:r>
      <w:r w:rsidRPr="003A3426">
        <w:rPr>
          <w:color w:val="auto"/>
        </w:rPr>
        <w:t>”</w:t>
      </w:r>
    </w:p>
    <w:p w:rsidR="00505730" w:rsidRPr="003A3426" w:rsidRDefault="00494719" w:rsidP="00A814D0">
      <w:pPr>
        <w:pStyle w:val="BodyText2"/>
        <w:rPr>
          <w:color w:val="auto"/>
        </w:rPr>
      </w:pPr>
      <w:r>
        <w:rPr>
          <w:color w:val="auto"/>
        </w:rPr>
        <w:t>Base year “e</w:t>
      </w:r>
      <w:r w:rsidR="00505730" w:rsidRPr="003A3426">
        <w:rPr>
          <w:color w:val="auto"/>
        </w:rPr>
        <w:t>xisting” shares obtained from 2007 Saturation Survey</w:t>
      </w:r>
    </w:p>
    <w:p w:rsidR="00505730" w:rsidRPr="003A3426" w:rsidRDefault="00505730" w:rsidP="00A814D0">
      <w:pPr>
        <w:pStyle w:val="BodyText2"/>
        <w:rPr>
          <w:color w:val="auto"/>
        </w:rPr>
      </w:pPr>
      <w:r w:rsidRPr="003A3426">
        <w:rPr>
          <w:color w:val="auto"/>
        </w:rPr>
        <w:t>Penetrat</w:t>
      </w:r>
      <w:r w:rsidR="00494719">
        <w:rPr>
          <w:color w:val="auto"/>
        </w:rPr>
        <w:t>ion “n</w:t>
      </w:r>
      <w:r w:rsidRPr="003A3426">
        <w:rPr>
          <w:color w:val="auto"/>
        </w:rPr>
        <w:t>ew” shares obtained from 2010 Saturation Survey</w:t>
      </w:r>
    </w:p>
    <w:p w:rsidR="00505730" w:rsidRPr="003A3426" w:rsidRDefault="00505730" w:rsidP="00A814D0">
      <w:pPr>
        <w:pStyle w:val="BodyText2"/>
        <w:rPr>
          <w:color w:val="auto"/>
        </w:rPr>
      </w:pPr>
      <w:r w:rsidRPr="003A3426">
        <w:rPr>
          <w:color w:val="auto"/>
        </w:rPr>
        <w:t>Changed UEC source (for all end uses except HVAC) from national RECS data to ENERSIM results run in-house, in order to get a more realistic picture of usage sp</w:t>
      </w:r>
      <w:r w:rsidR="00910BAC">
        <w:rPr>
          <w:color w:val="auto"/>
        </w:rPr>
        <w:t>ecific to GPC service territory</w:t>
      </w:r>
    </w:p>
    <w:p w:rsidR="00505730" w:rsidRPr="003A3426" w:rsidRDefault="00910BAC" w:rsidP="00A814D0">
      <w:pPr>
        <w:pStyle w:val="BodyText2"/>
        <w:rPr>
          <w:color w:val="auto"/>
        </w:rPr>
      </w:pPr>
      <w:r>
        <w:rPr>
          <w:color w:val="auto"/>
        </w:rPr>
        <w:t>Split COOK into two</w:t>
      </w:r>
      <w:r w:rsidR="00505730" w:rsidRPr="003A3426">
        <w:rPr>
          <w:color w:val="auto"/>
        </w:rPr>
        <w:t xml:space="preserve"> categories (oven and stovetop)</w:t>
      </w:r>
    </w:p>
    <w:p w:rsidR="00505730" w:rsidRPr="003A3426" w:rsidRDefault="00505730" w:rsidP="00A814D0">
      <w:pPr>
        <w:pStyle w:val="BodyText2"/>
        <w:rPr>
          <w:color w:val="auto"/>
        </w:rPr>
      </w:pPr>
      <w:r w:rsidRPr="003A3426">
        <w:rPr>
          <w:color w:val="auto"/>
        </w:rPr>
        <w:t>Split water</w:t>
      </w:r>
      <w:r w:rsidR="00910BAC">
        <w:rPr>
          <w:color w:val="auto"/>
        </w:rPr>
        <w:t xml:space="preserve"> heating from two to five</w:t>
      </w:r>
      <w:r w:rsidR="006E0278">
        <w:rPr>
          <w:color w:val="auto"/>
        </w:rPr>
        <w:t xml:space="preserve"> end uses (electric resistance, electric HP, electric </w:t>
      </w:r>
      <w:proofErr w:type="spellStart"/>
      <w:r w:rsidR="006E0278">
        <w:rPr>
          <w:color w:val="auto"/>
        </w:rPr>
        <w:t>tankless</w:t>
      </w:r>
      <w:proofErr w:type="spellEnd"/>
      <w:r w:rsidR="006E0278">
        <w:rPr>
          <w:color w:val="auto"/>
        </w:rPr>
        <w:t xml:space="preserve">, gas, gas </w:t>
      </w:r>
      <w:proofErr w:type="spellStart"/>
      <w:r w:rsidR="006E0278">
        <w:rPr>
          <w:color w:val="auto"/>
        </w:rPr>
        <w:t>t</w:t>
      </w:r>
      <w:r w:rsidRPr="003A3426">
        <w:rPr>
          <w:color w:val="auto"/>
        </w:rPr>
        <w:t>ankless</w:t>
      </w:r>
      <w:proofErr w:type="spellEnd"/>
      <w:r w:rsidRPr="003A3426">
        <w:rPr>
          <w:color w:val="auto"/>
        </w:rPr>
        <w:t>)</w:t>
      </w:r>
    </w:p>
    <w:p w:rsidR="00505730" w:rsidRPr="003A3426" w:rsidRDefault="00505730" w:rsidP="00A814D0">
      <w:pPr>
        <w:pStyle w:val="BodyText2"/>
        <w:rPr>
          <w:color w:val="auto"/>
        </w:rPr>
      </w:pPr>
      <w:r w:rsidRPr="003A3426">
        <w:rPr>
          <w:color w:val="auto"/>
        </w:rPr>
        <w:t>Updated income and home</w:t>
      </w:r>
      <w:r w:rsidR="00516DFC" w:rsidRPr="003A3426">
        <w:rPr>
          <w:color w:val="auto"/>
        </w:rPr>
        <w:t xml:space="preserve"> </w:t>
      </w:r>
      <w:r w:rsidR="00910BAC">
        <w:rPr>
          <w:color w:val="auto"/>
        </w:rPr>
        <w:t xml:space="preserve">size </w:t>
      </w:r>
      <w:proofErr w:type="spellStart"/>
      <w:r w:rsidR="00910BAC">
        <w:rPr>
          <w:color w:val="auto"/>
        </w:rPr>
        <w:t>elasticities</w:t>
      </w:r>
      <w:proofErr w:type="spellEnd"/>
    </w:p>
    <w:p w:rsidR="00505730" w:rsidRPr="003A3426" w:rsidRDefault="00505730" w:rsidP="00A814D0"/>
    <w:p w:rsidR="00505730" w:rsidRDefault="006B5422" w:rsidP="00A814D0">
      <w:pPr>
        <w:pStyle w:val="BodyText2"/>
        <w:rPr>
          <w:color w:val="auto"/>
        </w:rPr>
      </w:pPr>
      <w:r>
        <w:rPr>
          <w:color w:val="auto"/>
        </w:rPr>
        <w:t>In the residential customer model, the data range was shortened to begin in 2000 rather than 1990.  The unemployme</w:t>
      </w:r>
      <w:r w:rsidR="00C74DF4">
        <w:rPr>
          <w:color w:val="auto"/>
        </w:rPr>
        <w:t xml:space="preserve">nt rate replaced housing starts as an economic variable.  </w:t>
      </w:r>
    </w:p>
    <w:p w:rsidR="00C74DF4" w:rsidRDefault="00C74DF4" w:rsidP="00A814D0">
      <w:pPr>
        <w:pStyle w:val="BodyText2"/>
        <w:rPr>
          <w:color w:val="auto"/>
        </w:rPr>
      </w:pPr>
    </w:p>
    <w:p w:rsidR="00C74DF4" w:rsidRPr="00C74DF4" w:rsidRDefault="00C74DF4" w:rsidP="00A814D0">
      <w:pPr>
        <w:pStyle w:val="BodyText2"/>
        <w:rPr>
          <w:b/>
          <w:color w:val="auto"/>
        </w:rPr>
      </w:pPr>
      <w:r w:rsidRPr="00C74DF4">
        <w:rPr>
          <w:b/>
          <w:color w:val="auto"/>
        </w:rPr>
        <w:t>Budget 2013</w:t>
      </w:r>
    </w:p>
    <w:p w:rsidR="00505730" w:rsidRDefault="00910BAC" w:rsidP="00A814D0">
      <w:pPr>
        <w:pStyle w:val="BodyText2"/>
        <w:rPr>
          <w:color w:val="auto"/>
        </w:rPr>
      </w:pPr>
      <w:r>
        <w:rPr>
          <w:color w:val="auto"/>
        </w:rPr>
        <w:t>Historical d</w:t>
      </w:r>
      <w:r w:rsidR="002B7B5B">
        <w:rPr>
          <w:color w:val="auto"/>
        </w:rPr>
        <w:t>ata ranges were shorte</w:t>
      </w:r>
      <w:r w:rsidR="002260F9">
        <w:rPr>
          <w:color w:val="auto"/>
        </w:rPr>
        <w:t>ned</w:t>
      </w:r>
      <w:r>
        <w:rPr>
          <w:color w:val="auto"/>
        </w:rPr>
        <w:t xml:space="preserve"> in the short-</w:t>
      </w:r>
      <w:r w:rsidR="002B7B5B">
        <w:rPr>
          <w:color w:val="auto"/>
        </w:rPr>
        <w:t xml:space="preserve">term residential, commercial, and industrial models.  For residential, the data for the new model begins in 2002 rather than 1999, and for commercial and industrial, it begins in 2005 rather than 2000.  </w:t>
      </w:r>
      <w:r w:rsidR="00B97E0A">
        <w:rPr>
          <w:color w:val="auto"/>
        </w:rPr>
        <w:t>I</w:t>
      </w:r>
      <w:r w:rsidR="002260F9">
        <w:rPr>
          <w:color w:val="auto"/>
        </w:rPr>
        <w:t xml:space="preserve">n the industrial </w:t>
      </w:r>
      <w:r>
        <w:rPr>
          <w:color w:val="auto"/>
        </w:rPr>
        <w:t xml:space="preserve">energy </w:t>
      </w:r>
      <w:r w:rsidR="002260F9">
        <w:rPr>
          <w:color w:val="auto"/>
        </w:rPr>
        <w:t xml:space="preserve">model, manufacturing employment was dropped.  </w:t>
      </w:r>
    </w:p>
    <w:p w:rsidR="002260F9" w:rsidRPr="003A3426" w:rsidRDefault="002260F9" w:rsidP="00A814D0">
      <w:pPr>
        <w:pStyle w:val="BodyText2"/>
        <w:rPr>
          <w:color w:val="auto"/>
        </w:rPr>
      </w:pPr>
    </w:p>
    <w:p w:rsidR="00505730" w:rsidRPr="003A3426" w:rsidRDefault="00505730" w:rsidP="00A814D0">
      <w:pPr>
        <w:pStyle w:val="BodyText2"/>
        <w:rPr>
          <w:rStyle w:val="Heading1Char"/>
          <w:bCs/>
          <w:color w:val="auto"/>
          <w:sz w:val="28"/>
          <w:szCs w:val="28"/>
        </w:rPr>
      </w:pPr>
      <w:bookmarkStart w:id="510" w:name="_Toc347167003"/>
      <w:r w:rsidRPr="003A3426">
        <w:rPr>
          <w:rStyle w:val="Heading1Char"/>
          <w:color w:val="auto"/>
          <w:sz w:val="28"/>
          <w:szCs w:val="28"/>
        </w:rPr>
        <w:t>9.5</w:t>
      </w:r>
      <w:r w:rsidRPr="003A3426">
        <w:rPr>
          <w:rStyle w:val="Heading1Char"/>
          <w:color w:val="auto"/>
          <w:sz w:val="28"/>
          <w:szCs w:val="28"/>
        </w:rPr>
        <w:tab/>
        <w:t xml:space="preserve">ENERGY RESEARCH </w:t>
      </w:r>
      <w:smartTag w:uri="urn:schemas-microsoft-com:office:smarttags" w:element="stockticker">
        <w:r w:rsidRPr="003A3426">
          <w:rPr>
            <w:rStyle w:val="Heading1Char"/>
            <w:color w:val="auto"/>
            <w:sz w:val="28"/>
            <w:szCs w:val="28"/>
          </w:rPr>
          <w:t>PLAN</w:t>
        </w:r>
      </w:smartTag>
      <w:bookmarkEnd w:id="510"/>
    </w:p>
    <w:p w:rsidR="00505730" w:rsidRPr="003A3426" w:rsidRDefault="00505730" w:rsidP="00A814D0">
      <w:pPr>
        <w:pStyle w:val="BodyText"/>
        <w:rPr>
          <w:color w:val="auto"/>
        </w:rPr>
      </w:pPr>
      <w:r w:rsidRPr="003A3426">
        <w:rPr>
          <w:color w:val="auto"/>
        </w:rPr>
        <w:t>This is Georgia Power Company’s Energy Research Plan (2013-2015) for the 2013 Integrated Resource Plan.</w:t>
      </w:r>
    </w:p>
    <w:p w:rsidR="00505730" w:rsidRPr="003A3426" w:rsidRDefault="00505730" w:rsidP="00A814D0">
      <w:pPr>
        <w:pStyle w:val="BodyText"/>
        <w:rPr>
          <w:color w:val="auto"/>
        </w:rPr>
      </w:pPr>
    </w:p>
    <w:p w:rsidR="00505730" w:rsidRPr="00E46AA1" w:rsidRDefault="00505730" w:rsidP="00547409">
      <w:pPr>
        <w:pStyle w:val="Heading2"/>
        <w:jc w:val="left"/>
        <w:rPr>
          <w:sz w:val="24"/>
          <w:szCs w:val="24"/>
        </w:rPr>
      </w:pPr>
      <w:bookmarkStart w:id="511" w:name="_Toc347167004"/>
      <w:r w:rsidRPr="00E46AA1">
        <w:rPr>
          <w:sz w:val="24"/>
          <w:szCs w:val="24"/>
        </w:rPr>
        <w:t>9.5.1</w:t>
      </w:r>
      <w:r w:rsidRPr="00E46AA1">
        <w:rPr>
          <w:sz w:val="24"/>
          <w:szCs w:val="24"/>
        </w:rPr>
        <w:tab/>
        <w:t>Confidentiality</w:t>
      </w:r>
      <w:bookmarkEnd w:id="511"/>
    </w:p>
    <w:p w:rsidR="00505730" w:rsidRPr="003A3426" w:rsidRDefault="00505730" w:rsidP="00A814D0">
      <w:pPr>
        <w:pStyle w:val="BodyText"/>
        <w:rPr>
          <w:color w:val="auto"/>
        </w:rPr>
      </w:pPr>
      <w:r w:rsidRPr="003A3426">
        <w:rPr>
          <w:color w:val="auto"/>
        </w:rPr>
        <w:t>Georgia Power Company will provide all requested data and analysis developed in connection with the projects described, subject to the following data being filed in accordance with statutes governing treatment of confidential material in O.C.G.A.  Section 50-18-72:</w:t>
      </w:r>
    </w:p>
    <w:p w:rsidR="000F5502" w:rsidRDefault="000F5502" w:rsidP="000F5502">
      <w:pPr>
        <w:pStyle w:val="List2"/>
        <w:jc w:val="both"/>
        <w:rPr>
          <w:b w:val="0"/>
        </w:rPr>
      </w:pPr>
    </w:p>
    <w:p w:rsidR="000F5502" w:rsidRPr="000F5502" w:rsidRDefault="00547409" w:rsidP="00547409">
      <w:pPr>
        <w:pStyle w:val="List2"/>
        <w:numPr>
          <w:ilvl w:val="0"/>
          <w:numId w:val="27"/>
        </w:numPr>
        <w:jc w:val="both"/>
        <w:rPr>
          <w:b w:val="0"/>
        </w:rPr>
      </w:pPr>
      <w:r>
        <w:rPr>
          <w:b w:val="0"/>
        </w:rPr>
        <w:t xml:space="preserve"> </w:t>
      </w:r>
      <w:r w:rsidR="00505730" w:rsidRPr="000F5502">
        <w:rPr>
          <w:b w:val="0"/>
        </w:rPr>
        <w:t>Data on individual customers or data which because of the</w:t>
      </w:r>
      <w:r w:rsidR="000F5502" w:rsidRPr="000F5502">
        <w:rPr>
          <w:b w:val="0"/>
        </w:rPr>
        <w:t xml:space="preserve"> small number of customers in a</w:t>
      </w:r>
    </w:p>
    <w:p w:rsidR="00505730" w:rsidRPr="000F5502" w:rsidRDefault="00AB5D79" w:rsidP="00547409">
      <w:pPr>
        <w:pStyle w:val="List2"/>
        <w:ind w:left="360" w:firstLine="360"/>
        <w:jc w:val="both"/>
        <w:rPr>
          <w:b w:val="0"/>
        </w:rPr>
      </w:pPr>
      <w:r>
        <w:rPr>
          <w:b w:val="0"/>
        </w:rPr>
        <w:t xml:space="preserve"> </w:t>
      </w:r>
      <w:r w:rsidR="00505730" w:rsidRPr="000F5502">
        <w:rPr>
          <w:b w:val="0"/>
        </w:rPr>
        <w:t>class could be identified as a specific customer’s.</w:t>
      </w:r>
    </w:p>
    <w:p w:rsidR="000F5502" w:rsidRPr="000F5502" w:rsidRDefault="00547409" w:rsidP="00547409">
      <w:pPr>
        <w:pStyle w:val="List2"/>
        <w:numPr>
          <w:ilvl w:val="0"/>
          <w:numId w:val="27"/>
        </w:numPr>
        <w:jc w:val="both"/>
        <w:rPr>
          <w:b w:val="0"/>
        </w:rPr>
      </w:pPr>
      <w:r>
        <w:rPr>
          <w:b w:val="0"/>
        </w:rPr>
        <w:t xml:space="preserve"> </w:t>
      </w:r>
      <w:r w:rsidR="00505730" w:rsidRPr="000F5502">
        <w:rPr>
          <w:b w:val="0"/>
        </w:rPr>
        <w:t>Specific production processes, trade secrets or other i</w:t>
      </w:r>
      <w:r w:rsidR="000F5502" w:rsidRPr="000F5502">
        <w:rPr>
          <w:b w:val="0"/>
        </w:rPr>
        <w:t>nformation where a customer has</w:t>
      </w:r>
    </w:p>
    <w:p w:rsidR="000F5502" w:rsidRPr="000F5502" w:rsidRDefault="00AB5D79" w:rsidP="00547409">
      <w:pPr>
        <w:pStyle w:val="List2"/>
        <w:ind w:firstLine="0"/>
        <w:jc w:val="both"/>
        <w:rPr>
          <w:b w:val="0"/>
        </w:rPr>
      </w:pPr>
      <w:r>
        <w:rPr>
          <w:b w:val="0"/>
        </w:rPr>
        <w:t xml:space="preserve"> </w:t>
      </w:r>
      <w:r w:rsidR="00505730" w:rsidRPr="000F5502">
        <w:rPr>
          <w:b w:val="0"/>
        </w:rPr>
        <w:t>requested confidential treatment, and Georgia Power has</w:t>
      </w:r>
      <w:r w:rsidR="000F5502" w:rsidRPr="000F5502">
        <w:rPr>
          <w:b w:val="0"/>
        </w:rPr>
        <w:t xml:space="preserve"> assured the customer that as a</w:t>
      </w:r>
    </w:p>
    <w:p w:rsidR="000F5502" w:rsidRPr="000F5502" w:rsidRDefault="00AB5D79" w:rsidP="00547409">
      <w:pPr>
        <w:pStyle w:val="List2"/>
        <w:ind w:firstLine="0"/>
        <w:jc w:val="both"/>
        <w:rPr>
          <w:b w:val="0"/>
        </w:rPr>
      </w:pPr>
      <w:r>
        <w:rPr>
          <w:b w:val="0"/>
        </w:rPr>
        <w:t xml:space="preserve"> </w:t>
      </w:r>
      <w:r w:rsidR="00505730" w:rsidRPr="000F5502">
        <w:rPr>
          <w:b w:val="0"/>
        </w:rPr>
        <w:t>condition of receiving the data, the information would n</w:t>
      </w:r>
      <w:r w:rsidR="000F5502" w:rsidRPr="000F5502">
        <w:rPr>
          <w:b w:val="0"/>
        </w:rPr>
        <w:t>ot be revealed to third parties</w:t>
      </w:r>
    </w:p>
    <w:p w:rsidR="00505730" w:rsidRPr="000F5502" w:rsidRDefault="00AB5D79" w:rsidP="00547409">
      <w:pPr>
        <w:pStyle w:val="List2"/>
        <w:ind w:firstLine="0"/>
        <w:jc w:val="both"/>
        <w:rPr>
          <w:b w:val="0"/>
        </w:rPr>
      </w:pPr>
      <w:r>
        <w:rPr>
          <w:b w:val="0"/>
        </w:rPr>
        <w:t xml:space="preserve"> </w:t>
      </w:r>
      <w:r w:rsidR="00505730" w:rsidRPr="000F5502">
        <w:rPr>
          <w:b w:val="0"/>
        </w:rPr>
        <w:t>without the express written consent of the customer.</w:t>
      </w:r>
    </w:p>
    <w:p w:rsidR="000F5502" w:rsidRPr="000F5502" w:rsidRDefault="00AB5D79" w:rsidP="00547409">
      <w:pPr>
        <w:pStyle w:val="List2"/>
        <w:numPr>
          <w:ilvl w:val="0"/>
          <w:numId w:val="27"/>
        </w:numPr>
        <w:jc w:val="both"/>
        <w:rPr>
          <w:b w:val="0"/>
        </w:rPr>
      </w:pPr>
      <w:r>
        <w:rPr>
          <w:b w:val="0"/>
        </w:rPr>
        <w:t xml:space="preserve"> </w:t>
      </w:r>
      <w:r w:rsidR="00505730" w:rsidRPr="000F5502">
        <w:rPr>
          <w:b w:val="0"/>
        </w:rPr>
        <w:t>Certain information which the Company deems proprieta</w:t>
      </w:r>
      <w:r w:rsidR="000F5502" w:rsidRPr="000F5502">
        <w:rPr>
          <w:b w:val="0"/>
        </w:rPr>
        <w:t>ry in nature, and which will be</w:t>
      </w:r>
    </w:p>
    <w:p w:rsidR="00505730" w:rsidRPr="000F5502" w:rsidRDefault="00AB5D79" w:rsidP="00547409">
      <w:pPr>
        <w:pStyle w:val="List2"/>
        <w:ind w:firstLine="0"/>
        <w:jc w:val="both"/>
        <w:rPr>
          <w:b w:val="0"/>
        </w:rPr>
      </w:pPr>
      <w:r>
        <w:rPr>
          <w:b w:val="0"/>
        </w:rPr>
        <w:t xml:space="preserve"> </w:t>
      </w:r>
      <w:r w:rsidR="00505730" w:rsidRPr="000F5502">
        <w:rPr>
          <w:b w:val="0"/>
        </w:rPr>
        <w:t>identified as such in the filing of the information.</w:t>
      </w:r>
    </w:p>
    <w:p w:rsidR="00505730" w:rsidRPr="003A3426" w:rsidRDefault="00505730" w:rsidP="00A814D0">
      <w:pPr>
        <w:pStyle w:val="Heading2"/>
      </w:pPr>
    </w:p>
    <w:p w:rsidR="00505730" w:rsidRPr="00E46AA1" w:rsidRDefault="00505730" w:rsidP="00547409">
      <w:pPr>
        <w:pStyle w:val="Heading2"/>
        <w:jc w:val="left"/>
        <w:rPr>
          <w:sz w:val="24"/>
          <w:szCs w:val="24"/>
        </w:rPr>
      </w:pPr>
      <w:bookmarkStart w:id="512" w:name="_Toc347167005"/>
      <w:r w:rsidRPr="00E46AA1">
        <w:rPr>
          <w:sz w:val="24"/>
          <w:szCs w:val="24"/>
        </w:rPr>
        <w:t>9.5.2</w:t>
      </w:r>
      <w:r w:rsidRPr="00E46AA1">
        <w:rPr>
          <w:sz w:val="24"/>
          <w:szCs w:val="24"/>
        </w:rPr>
        <w:tab/>
        <w:t>Introduction</w:t>
      </w:r>
      <w:bookmarkEnd w:id="512"/>
    </w:p>
    <w:p w:rsidR="00505730" w:rsidRPr="003A3426" w:rsidRDefault="00505730" w:rsidP="00A814D0">
      <w:pPr>
        <w:pStyle w:val="BodyText"/>
        <w:rPr>
          <w:color w:val="auto"/>
        </w:rPr>
      </w:pPr>
      <w:r w:rsidRPr="003A3426">
        <w:rPr>
          <w:color w:val="auto"/>
        </w:rPr>
        <w:t>In compliance with Georgia Public Service Commission Utility Rule, Integrated Resource Planning, Georgia Power Company submits its four-year Research Plan, 2010-2013. This plan contains three major sections:</w:t>
      </w:r>
    </w:p>
    <w:p w:rsidR="00505730" w:rsidRPr="003A3426" w:rsidRDefault="00505730" w:rsidP="00A814D0"/>
    <w:p w:rsidR="00505730" w:rsidRPr="003A3426" w:rsidRDefault="00505730" w:rsidP="00547409">
      <w:pPr>
        <w:ind w:left="720"/>
        <w:jc w:val="left"/>
      </w:pPr>
      <w:r w:rsidRPr="003A3426">
        <w:t xml:space="preserve">1. </w:t>
      </w:r>
      <w:r w:rsidR="00547409">
        <w:tab/>
      </w:r>
      <w:r w:rsidRPr="003A3426">
        <w:t>Survey Research</w:t>
      </w:r>
    </w:p>
    <w:p w:rsidR="00505730" w:rsidRPr="003A3426" w:rsidRDefault="00547409" w:rsidP="00547409">
      <w:pPr>
        <w:ind w:left="720"/>
        <w:jc w:val="left"/>
      </w:pPr>
      <w:r>
        <w:t>2.</w:t>
      </w:r>
      <w:r>
        <w:tab/>
      </w:r>
      <w:r w:rsidR="00505730" w:rsidRPr="003A3426">
        <w:t>Load Research</w:t>
      </w:r>
    </w:p>
    <w:p w:rsidR="00505730" w:rsidRPr="003A3426" w:rsidRDefault="00547409" w:rsidP="00547409">
      <w:pPr>
        <w:ind w:left="720"/>
        <w:jc w:val="left"/>
      </w:pPr>
      <w:r>
        <w:t>3.</w:t>
      </w:r>
      <w:r>
        <w:tab/>
      </w:r>
      <w:r w:rsidR="00505730" w:rsidRPr="003A3426">
        <w:t>Analysis</w:t>
      </w:r>
      <w:r w:rsidR="00505730" w:rsidRPr="003A3426">
        <w:tab/>
      </w:r>
    </w:p>
    <w:p w:rsidR="00505730" w:rsidRPr="003A3426" w:rsidRDefault="00505730" w:rsidP="00A814D0"/>
    <w:p w:rsidR="00505730" w:rsidRPr="003A3426" w:rsidRDefault="00505730" w:rsidP="00A814D0">
      <w:pPr>
        <w:pStyle w:val="BodyText2"/>
        <w:rPr>
          <w:color w:val="auto"/>
        </w:rPr>
      </w:pPr>
      <w:r w:rsidRPr="003A3426">
        <w:rPr>
          <w:color w:val="auto"/>
        </w:rPr>
        <w:t>The research program addresses specific requirements of the rules issued to comply with O.C.G.A. 46-3A-2.  It includes only that research which is designed to meet specific filing requirements, or associated with meeting data requirements to support the filing of an integrated resource plan.  Research programs associated with evaluation plans for demand side program certification are contained in the respective program filing.  Table 9.5.2-1 summarizes the specific sections of the rules, and the proposed research program.</w:t>
      </w:r>
    </w:p>
    <w:p w:rsidR="00505730" w:rsidRPr="003A3426" w:rsidRDefault="00505730" w:rsidP="00A814D0">
      <w:pPr>
        <w:pStyle w:val="BodyText2"/>
        <w:rPr>
          <w:color w:val="auto"/>
        </w:rPr>
      </w:pPr>
    </w:p>
    <w:p w:rsidR="00D846A3" w:rsidRDefault="00D846A3">
      <w:pPr>
        <w:jc w:val="left"/>
        <w:rPr>
          <w:bCs/>
        </w:rPr>
      </w:pPr>
      <w:r>
        <w:br w:type="page"/>
      </w:r>
    </w:p>
    <w:p w:rsidR="00505730" w:rsidRPr="00547409" w:rsidRDefault="00505730" w:rsidP="00547409">
      <w:pPr>
        <w:pStyle w:val="Heading3"/>
        <w:jc w:val="left"/>
        <w:rPr>
          <w:sz w:val="20"/>
          <w:szCs w:val="20"/>
        </w:rPr>
      </w:pPr>
      <w:bookmarkStart w:id="513" w:name="_Toc347167006"/>
      <w:r w:rsidRPr="00547409">
        <w:rPr>
          <w:sz w:val="20"/>
          <w:szCs w:val="20"/>
        </w:rPr>
        <w:t xml:space="preserve">Table 9.5.2-1: Research Requirements for Complying with </w:t>
      </w:r>
      <w:smartTag w:uri="urn:schemas-microsoft-com:office:smarttags" w:element="stockticker">
        <w:r w:rsidRPr="00547409">
          <w:rPr>
            <w:sz w:val="20"/>
            <w:szCs w:val="20"/>
          </w:rPr>
          <w:t>PSC</w:t>
        </w:r>
      </w:smartTag>
      <w:r w:rsidRPr="00547409">
        <w:rPr>
          <w:sz w:val="20"/>
          <w:szCs w:val="20"/>
        </w:rPr>
        <w:t xml:space="preserve"> Rules 515-3-4</w:t>
      </w:r>
      <w:bookmarkEnd w:id="513"/>
    </w:p>
    <w:tbl>
      <w:tblPr>
        <w:tblW w:w="0" w:type="auto"/>
        <w:tblLayout w:type="fixed"/>
        <w:tblLook w:val="0000"/>
      </w:tblPr>
      <w:tblGrid>
        <w:gridCol w:w="2880"/>
        <w:gridCol w:w="2880"/>
        <w:gridCol w:w="2880"/>
      </w:tblGrid>
      <w:tr w:rsidR="00505730" w:rsidRPr="003A3426" w:rsidTr="00AC3400">
        <w:trPr>
          <w:cantSplit/>
        </w:trPr>
        <w:tc>
          <w:tcPr>
            <w:tcW w:w="2880" w:type="dxa"/>
            <w:tcBorders>
              <w:top w:val="double" w:sz="6" w:space="0" w:color="auto"/>
              <w:left w:val="double" w:sz="6" w:space="0" w:color="auto"/>
              <w:bottom w:val="single" w:sz="6" w:space="0" w:color="auto"/>
              <w:right w:val="single" w:sz="6" w:space="0" w:color="auto"/>
            </w:tcBorders>
          </w:tcPr>
          <w:p w:rsidR="00505730" w:rsidRPr="003A3426" w:rsidRDefault="00505730" w:rsidP="00A814D0">
            <w:r w:rsidRPr="003A3426">
              <w:t>Section</w:t>
            </w:r>
          </w:p>
        </w:tc>
        <w:tc>
          <w:tcPr>
            <w:tcW w:w="2880" w:type="dxa"/>
            <w:tcBorders>
              <w:top w:val="double" w:sz="6" w:space="0" w:color="auto"/>
              <w:left w:val="single" w:sz="6" w:space="0" w:color="auto"/>
              <w:bottom w:val="single" w:sz="6" w:space="0" w:color="auto"/>
              <w:right w:val="single" w:sz="6" w:space="0" w:color="auto"/>
            </w:tcBorders>
          </w:tcPr>
          <w:p w:rsidR="00505730" w:rsidRPr="003A3426" w:rsidRDefault="00505730" w:rsidP="00A814D0">
            <w:r w:rsidRPr="003A3426">
              <w:t>Requirement</w:t>
            </w:r>
          </w:p>
        </w:tc>
        <w:tc>
          <w:tcPr>
            <w:tcW w:w="2880" w:type="dxa"/>
            <w:tcBorders>
              <w:top w:val="double" w:sz="6" w:space="0" w:color="auto"/>
              <w:left w:val="single" w:sz="6" w:space="0" w:color="auto"/>
              <w:bottom w:val="single" w:sz="6" w:space="0" w:color="auto"/>
              <w:right w:val="double" w:sz="6" w:space="0" w:color="auto"/>
            </w:tcBorders>
          </w:tcPr>
          <w:p w:rsidR="00505730" w:rsidRPr="003A3426" w:rsidRDefault="00505730" w:rsidP="00A814D0">
            <w:r w:rsidRPr="003A3426">
              <w:t>Research Program</w:t>
            </w:r>
          </w:p>
        </w:tc>
      </w:tr>
      <w:tr w:rsidR="00505730" w:rsidRPr="003A3426" w:rsidTr="00AC3400">
        <w:trPr>
          <w:cantSplit/>
        </w:trPr>
        <w:tc>
          <w:tcPr>
            <w:tcW w:w="2880" w:type="dxa"/>
            <w:tcBorders>
              <w:top w:val="single" w:sz="6" w:space="0" w:color="auto"/>
              <w:left w:val="double" w:sz="6" w:space="0" w:color="auto"/>
              <w:bottom w:val="single" w:sz="6" w:space="0" w:color="auto"/>
              <w:right w:val="single" w:sz="6" w:space="0" w:color="auto"/>
            </w:tcBorders>
          </w:tcPr>
          <w:p w:rsidR="00505730" w:rsidRPr="003A3426" w:rsidRDefault="00505730" w:rsidP="00A814D0">
            <w:r w:rsidRPr="003A3426">
              <w:t>515-3-4.03 (1) - (2) (b)</w:t>
            </w:r>
          </w:p>
          <w:p w:rsidR="00505730" w:rsidRPr="003A3426" w:rsidRDefault="00505730" w:rsidP="00A814D0">
            <w:r w:rsidRPr="003A3426">
              <w:t>Energy and demand forecasting requirements</w:t>
            </w:r>
          </w:p>
        </w:tc>
        <w:tc>
          <w:tcPr>
            <w:tcW w:w="2880" w:type="dxa"/>
            <w:tcBorders>
              <w:top w:val="single" w:sz="6" w:space="0" w:color="auto"/>
              <w:left w:val="single" w:sz="6" w:space="0" w:color="auto"/>
              <w:bottom w:val="single" w:sz="6" w:space="0" w:color="auto"/>
              <w:right w:val="single" w:sz="6" w:space="0" w:color="auto"/>
            </w:tcBorders>
          </w:tcPr>
          <w:p w:rsidR="00505730" w:rsidRPr="003A3426" w:rsidRDefault="00505730" w:rsidP="00A814D0">
            <w:r w:rsidRPr="003A3426">
              <w:t>Historical peak demands, load factors, energy consumption by class.</w:t>
            </w:r>
          </w:p>
        </w:tc>
        <w:tc>
          <w:tcPr>
            <w:tcW w:w="2880" w:type="dxa"/>
            <w:tcBorders>
              <w:top w:val="single" w:sz="6" w:space="0" w:color="auto"/>
              <w:left w:val="single" w:sz="6" w:space="0" w:color="auto"/>
              <w:bottom w:val="single" w:sz="6" w:space="0" w:color="auto"/>
              <w:right w:val="double" w:sz="6" w:space="0" w:color="auto"/>
            </w:tcBorders>
          </w:tcPr>
          <w:p w:rsidR="00505730" w:rsidRPr="003A3426" w:rsidRDefault="00505730" w:rsidP="00A814D0">
            <w:r w:rsidRPr="003A3426">
              <w:t>Perform a continuous class load research study.</w:t>
            </w:r>
          </w:p>
        </w:tc>
      </w:tr>
      <w:tr w:rsidR="00505730" w:rsidRPr="003A3426" w:rsidTr="00AC3400">
        <w:trPr>
          <w:cantSplit/>
        </w:trPr>
        <w:tc>
          <w:tcPr>
            <w:tcW w:w="2880" w:type="dxa"/>
            <w:tcBorders>
              <w:top w:val="single" w:sz="6" w:space="0" w:color="auto"/>
              <w:left w:val="double" w:sz="6" w:space="0" w:color="auto"/>
              <w:right w:val="single" w:sz="6" w:space="0" w:color="auto"/>
            </w:tcBorders>
          </w:tcPr>
          <w:p w:rsidR="00505730" w:rsidRPr="003A3426" w:rsidRDefault="00505730" w:rsidP="00A814D0">
            <w:r w:rsidRPr="003A3426">
              <w:t xml:space="preserve">515-3-4-.03 (3) (a) </w:t>
            </w:r>
          </w:p>
          <w:p w:rsidR="00505730" w:rsidRPr="003A3426" w:rsidRDefault="00505730" w:rsidP="00A814D0">
            <w:pPr>
              <w:pStyle w:val="FootnoteText"/>
            </w:pPr>
            <w:r w:rsidRPr="003A3426">
              <w:t>Forecast methodology</w:t>
            </w:r>
          </w:p>
        </w:tc>
        <w:tc>
          <w:tcPr>
            <w:tcW w:w="2880" w:type="dxa"/>
            <w:tcBorders>
              <w:top w:val="single" w:sz="6" w:space="0" w:color="auto"/>
              <w:left w:val="single" w:sz="6" w:space="0" w:color="auto"/>
              <w:right w:val="single" w:sz="6" w:space="0" w:color="auto"/>
            </w:tcBorders>
          </w:tcPr>
          <w:p w:rsidR="00505730" w:rsidRPr="003A3426" w:rsidRDefault="00505730" w:rsidP="00A814D0">
            <w:r w:rsidRPr="003A3426">
              <w:t xml:space="preserve">Most current data on end use penetration and saturation; penetration and saturation of the market of competing fuel end </w:t>
            </w:r>
            <w:proofErr w:type="spellStart"/>
            <w:r w:rsidRPr="003A3426">
              <w:t>uses</w:t>
            </w:r>
            <w:proofErr w:type="spellEnd"/>
            <w:r w:rsidRPr="003A3426">
              <w:t>; behavioral factors affecting energy use.</w:t>
            </w:r>
          </w:p>
        </w:tc>
        <w:tc>
          <w:tcPr>
            <w:tcW w:w="2880" w:type="dxa"/>
            <w:tcBorders>
              <w:top w:val="single" w:sz="6" w:space="0" w:color="auto"/>
              <w:left w:val="single" w:sz="6" w:space="0" w:color="auto"/>
              <w:right w:val="double" w:sz="6" w:space="0" w:color="auto"/>
            </w:tcBorders>
          </w:tcPr>
          <w:p w:rsidR="00505730" w:rsidRPr="003A3426" w:rsidRDefault="00505730" w:rsidP="00A814D0">
            <w:r w:rsidRPr="003A3426">
              <w:t>Identify and incorporate secondary sources of data, supplemented as needed by surveys of individual customer classes to measure saturation, and behavioral factors affecting energy use.</w:t>
            </w:r>
          </w:p>
        </w:tc>
      </w:tr>
      <w:tr w:rsidR="00505730" w:rsidRPr="003A3426" w:rsidTr="00AC3400">
        <w:trPr>
          <w:cantSplit/>
        </w:trPr>
        <w:tc>
          <w:tcPr>
            <w:tcW w:w="2880" w:type="dxa"/>
            <w:tcBorders>
              <w:top w:val="single" w:sz="6" w:space="0" w:color="auto"/>
              <w:left w:val="double" w:sz="6" w:space="0" w:color="auto"/>
              <w:bottom w:val="single" w:sz="6" w:space="0" w:color="auto"/>
              <w:right w:val="single" w:sz="6" w:space="0" w:color="auto"/>
            </w:tcBorders>
          </w:tcPr>
          <w:p w:rsidR="00505730" w:rsidRPr="003A3426" w:rsidRDefault="00505730" w:rsidP="00A814D0">
            <w:r w:rsidRPr="003A3426">
              <w:t>515-3-4-.03 (3) (c)</w:t>
            </w:r>
          </w:p>
          <w:p w:rsidR="00505730" w:rsidRPr="003A3426" w:rsidRDefault="00505730" w:rsidP="00A814D0">
            <w:r w:rsidRPr="003A3426">
              <w:t>Data requirements</w:t>
            </w:r>
          </w:p>
        </w:tc>
        <w:tc>
          <w:tcPr>
            <w:tcW w:w="2880" w:type="dxa"/>
            <w:tcBorders>
              <w:top w:val="single" w:sz="6" w:space="0" w:color="auto"/>
              <w:left w:val="single" w:sz="6" w:space="0" w:color="auto"/>
              <w:bottom w:val="single" w:sz="6" w:space="0" w:color="auto"/>
              <w:right w:val="single" w:sz="6" w:space="0" w:color="auto"/>
            </w:tcBorders>
          </w:tcPr>
          <w:p w:rsidR="00505730" w:rsidRPr="003A3426" w:rsidRDefault="00505730" w:rsidP="00A814D0">
            <w:r w:rsidRPr="003A3426">
              <w:t>Develop a data base of electricity consumption patterns by customer class and end use.</w:t>
            </w:r>
          </w:p>
        </w:tc>
        <w:tc>
          <w:tcPr>
            <w:tcW w:w="2880" w:type="dxa"/>
            <w:tcBorders>
              <w:top w:val="single" w:sz="6" w:space="0" w:color="auto"/>
              <w:left w:val="single" w:sz="6" w:space="0" w:color="auto"/>
              <w:bottom w:val="single" w:sz="6" w:space="0" w:color="auto"/>
              <w:right w:val="double" w:sz="6" w:space="0" w:color="auto"/>
            </w:tcBorders>
          </w:tcPr>
          <w:p w:rsidR="00505730" w:rsidRPr="003A3426" w:rsidRDefault="00505730" w:rsidP="00A814D0">
            <w:r w:rsidRPr="003A3426">
              <w:t xml:space="preserve">Supplement existing end use load shape information through use of user-friendly end use </w:t>
            </w:r>
            <w:proofErr w:type="spellStart"/>
            <w:r w:rsidRPr="003A3426">
              <w:t>loadshape</w:t>
            </w:r>
            <w:proofErr w:type="spellEnd"/>
            <w:r w:rsidRPr="003A3426">
              <w:t xml:space="preserve"> development tools  created by Southern Company Services i.e., </w:t>
            </w:r>
            <w:proofErr w:type="spellStart"/>
            <w:r w:rsidRPr="003A3426">
              <w:t>SitePro</w:t>
            </w:r>
            <w:proofErr w:type="spellEnd"/>
            <w:r w:rsidRPr="003A3426">
              <w:t>, EnerSim.</w:t>
            </w:r>
          </w:p>
        </w:tc>
      </w:tr>
      <w:tr w:rsidR="00505730" w:rsidRPr="003A3426" w:rsidTr="00AC3400">
        <w:trPr>
          <w:cantSplit/>
        </w:trPr>
        <w:tc>
          <w:tcPr>
            <w:tcW w:w="2880" w:type="dxa"/>
            <w:tcBorders>
              <w:left w:val="double" w:sz="6" w:space="0" w:color="auto"/>
              <w:bottom w:val="single" w:sz="6" w:space="0" w:color="auto"/>
              <w:right w:val="single" w:sz="6" w:space="0" w:color="auto"/>
            </w:tcBorders>
          </w:tcPr>
          <w:p w:rsidR="00505730" w:rsidRPr="003A3426" w:rsidRDefault="00505730" w:rsidP="00A814D0">
            <w:r w:rsidRPr="003A3426">
              <w:t>515-3-4-.03 (3) (e)</w:t>
            </w:r>
          </w:p>
        </w:tc>
        <w:tc>
          <w:tcPr>
            <w:tcW w:w="2880" w:type="dxa"/>
            <w:tcBorders>
              <w:left w:val="single" w:sz="6" w:space="0" w:color="auto"/>
              <w:bottom w:val="single" w:sz="6" w:space="0" w:color="auto"/>
              <w:right w:val="single" w:sz="6" w:space="0" w:color="auto"/>
            </w:tcBorders>
          </w:tcPr>
          <w:p w:rsidR="00505730" w:rsidRPr="003A3426" w:rsidRDefault="00505730" w:rsidP="00A814D0">
            <w:r w:rsidRPr="003A3426">
              <w:t>Identify and describe ongoing and planned load research</w:t>
            </w:r>
          </w:p>
        </w:tc>
        <w:tc>
          <w:tcPr>
            <w:tcW w:w="2880" w:type="dxa"/>
            <w:tcBorders>
              <w:left w:val="single" w:sz="6" w:space="0" w:color="auto"/>
              <w:bottom w:val="single" w:sz="6" w:space="0" w:color="auto"/>
              <w:right w:val="double" w:sz="6" w:space="0" w:color="auto"/>
            </w:tcBorders>
          </w:tcPr>
          <w:p w:rsidR="00505730" w:rsidRPr="003A3426" w:rsidRDefault="00505730" w:rsidP="00A814D0">
            <w:r w:rsidRPr="003A3426">
              <w:t>Continuous load research studies of all customer classes.  The quality of each sample is checked periodically and the sample is replaced if needed.</w:t>
            </w:r>
          </w:p>
        </w:tc>
      </w:tr>
      <w:tr w:rsidR="00505730" w:rsidRPr="003A3426" w:rsidTr="00AC3400">
        <w:trPr>
          <w:cantSplit/>
        </w:trPr>
        <w:tc>
          <w:tcPr>
            <w:tcW w:w="2880" w:type="dxa"/>
            <w:tcBorders>
              <w:left w:val="double" w:sz="6" w:space="0" w:color="auto"/>
              <w:bottom w:val="double" w:sz="6" w:space="0" w:color="auto"/>
              <w:right w:val="single" w:sz="6" w:space="0" w:color="auto"/>
            </w:tcBorders>
          </w:tcPr>
          <w:p w:rsidR="00505730" w:rsidRPr="003A3426" w:rsidRDefault="00505730" w:rsidP="00A814D0">
            <w:r w:rsidRPr="003A3426">
              <w:t>515-3-4-.04 (4).</w:t>
            </w:r>
          </w:p>
          <w:p w:rsidR="00505730" w:rsidRPr="003A3426" w:rsidRDefault="00505730" w:rsidP="00A814D0">
            <w:r w:rsidRPr="003A3426">
              <w:t>Potential new demand side resources</w:t>
            </w:r>
          </w:p>
        </w:tc>
        <w:tc>
          <w:tcPr>
            <w:tcW w:w="2880" w:type="dxa"/>
            <w:tcBorders>
              <w:left w:val="single" w:sz="6" w:space="0" w:color="auto"/>
              <w:bottom w:val="double" w:sz="6" w:space="0" w:color="auto"/>
              <w:right w:val="single" w:sz="6" w:space="0" w:color="auto"/>
            </w:tcBorders>
          </w:tcPr>
          <w:p w:rsidR="00505730" w:rsidRPr="003A3426" w:rsidRDefault="00505730" w:rsidP="00A814D0">
            <w:r w:rsidRPr="003A3426">
              <w:t>Data to support analysis of new demand side resources, including identification of customer needs, and assessment of market potential.</w:t>
            </w:r>
          </w:p>
        </w:tc>
        <w:tc>
          <w:tcPr>
            <w:tcW w:w="2880" w:type="dxa"/>
            <w:tcBorders>
              <w:left w:val="single" w:sz="6" w:space="0" w:color="auto"/>
              <w:bottom w:val="double" w:sz="6" w:space="0" w:color="auto"/>
              <w:right w:val="double" w:sz="6" w:space="0" w:color="auto"/>
            </w:tcBorders>
          </w:tcPr>
          <w:p w:rsidR="00505730" w:rsidRPr="003A3426" w:rsidRDefault="00505730" w:rsidP="00A814D0">
            <w:r w:rsidRPr="003A3426">
              <w:t>Conduct secondary research to identify potential new demand side resources.  Utilize periodic surveys to assess market potential and customer preferences for demand side programs and customer end use preferences.  Monitor NAECA standards promulgated by the U.S. D.O.E. to better anticipate demand side effects.</w:t>
            </w:r>
          </w:p>
        </w:tc>
      </w:tr>
    </w:tbl>
    <w:p w:rsidR="00505730" w:rsidRPr="003A3426" w:rsidRDefault="00505730" w:rsidP="00A814D0"/>
    <w:p w:rsidR="00505730" w:rsidRPr="003A3426" w:rsidRDefault="00505730" w:rsidP="00A814D0"/>
    <w:p w:rsidR="00505730" w:rsidRPr="00E46AA1" w:rsidRDefault="00505730" w:rsidP="00547409">
      <w:pPr>
        <w:pStyle w:val="Heading2"/>
        <w:jc w:val="left"/>
        <w:rPr>
          <w:sz w:val="24"/>
          <w:szCs w:val="24"/>
        </w:rPr>
      </w:pPr>
      <w:r w:rsidRPr="003A3426">
        <w:br w:type="page"/>
      </w:r>
      <w:bookmarkStart w:id="514" w:name="_Toc347167007"/>
      <w:r w:rsidRPr="00E46AA1">
        <w:rPr>
          <w:sz w:val="24"/>
          <w:szCs w:val="24"/>
        </w:rPr>
        <w:t>9.5.3</w:t>
      </w:r>
      <w:r w:rsidRPr="00E46AA1">
        <w:rPr>
          <w:sz w:val="24"/>
          <w:szCs w:val="24"/>
        </w:rPr>
        <w:tab/>
        <w:t>Summary</w:t>
      </w:r>
      <w:bookmarkEnd w:id="514"/>
    </w:p>
    <w:p w:rsidR="00505730" w:rsidRPr="003A3426" w:rsidRDefault="00505730" w:rsidP="00A814D0">
      <w:pPr>
        <w:pStyle w:val="BodyText"/>
        <w:rPr>
          <w:color w:val="auto"/>
        </w:rPr>
      </w:pPr>
      <w:r w:rsidRPr="003A3426">
        <w:rPr>
          <w:color w:val="auto"/>
        </w:rPr>
        <w:t>This document contains a description of the proposed research program that will allow Georgia Power Company to meet the requirements of Public Service Commission Rule 515-3-4, including required filing of information, development of forecasts, and evaluation of demand and supply side resources.  The key elements of this plan include:</w:t>
      </w:r>
    </w:p>
    <w:p w:rsidR="00505730" w:rsidRPr="003A3426" w:rsidRDefault="00505730" w:rsidP="00A814D0">
      <w:pPr>
        <w:pStyle w:val="BodyText"/>
        <w:rPr>
          <w:color w:val="auto"/>
        </w:rPr>
      </w:pPr>
    </w:p>
    <w:p w:rsidR="00505730" w:rsidRPr="003A3426" w:rsidRDefault="00505730" w:rsidP="00547409">
      <w:pPr>
        <w:pStyle w:val="BodyText"/>
        <w:ind w:left="720"/>
        <w:rPr>
          <w:color w:val="auto"/>
        </w:rPr>
      </w:pPr>
      <w:r w:rsidRPr="003A3426">
        <w:rPr>
          <w:b/>
          <w:color w:val="auto"/>
        </w:rPr>
        <w:t>Secondary Research.</w:t>
      </w:r>
      <w:r w:rsidRPr="003A3426">
        <w:rPr>
          <w:color w:val="auto"/>
        </w:rPr>
        <w:t xml:space="preserve">  Use readily available information such as the United States Department of Energy’s Energy Information Administration Residential Energy Consumption Survey (“RECS”), CBECS and MECS for the South Atlantic Region to develop end use penetration and saturation trends and measure customer building characteristics.</w:t>
      </w:r>
    </w:p>
    <w:p w:rsidR="00505730" w:rsidRPr="003A3426" w:rsidRDefault="00505730" w:rsidP="00A814D0">
      <w:pPr>
        <w:pStyle w:val="BodyText"/>
        <w:rPr>
          <w:color w:val="auto"/>
        </w:rPr>
      </w:pPr>
    </w:p>
    <w:p w:rsidR="00505730" w:rsidRPr="003A3426" w:rsidRDefault="00505730" w:rsidP="00547409">
      <w:pPr>
        <w:pStyle w:val="BodyText"/>
        <w:ind w:left="720"/>
        <w:rPr>
          <w:color w:val="auto"/>
        </w:rPr>
      </w:pPr>
      <w:r w:rsidRPr="003A3426">
        <w:rPr>
          <w:b/>
          <w:color w:val="auto"/>
        </w:rPr>
        <w:t>Customer Surveys.</w:t>
      </w:r>
      <w:r w:rsidRPr="003A3426">
        <w:rPr>
          <w:color w:val="auto"/>
        </w:rPr>
        <w:t xml:space="preserve">  Use customer surveys to develop end use penetration and saturation, and measure customer building characteristics</w:t>
      </w:r>
    </w:p>
    <w:p w:rsidR="00505730" w:rsidRPr="003A3426" w:rsidRDefault="00505730" w:rsidP="00A814D0">
      <w:pPr>
        <w:pStyle w:val="BodyText"/>
        <w:rPr>
          <w:color w:val="auto"/>
        </w:rPr>
      </w:pPr>
    </w:p>
    <w:p w:rsidR="00505730" w:rsidRPr="003A3426" w:rsidRDefault="00505730" w:rsidP="00547409">
      <w:pPr>
        <w:pStyle w:val="BodyText"/>
        <w:ind w:left="720"/>
        <w:rPr>
          <w:color w:val="auto"/>
        </w:rPr>
      </w:pPr>
      <w:r w:rsidRPr="003A3426">
        <w:rPr>
          <w:b/>
          <w:color w:val="auto"/>
        </w:rPr>
        <w:t>Continuous Load Study</w:t>
      </w:r>
      <w:r w:rsidRPr="003A3426">
        <w:rPr>
          <w:color w:val="auto"/>
        </w:rPr>
        <w:t>.  Install load research meters on a sample of all customer classes to ensure that load shapes can be developed by class for any time period, and that historical loads by class are available for the IRP filing.  A continuous load study will be conducted, and class samples will be rotated and changed on an as needed basis to maintain quality.</w:t>
      </w:r>
    </w:p>
    <w:p w:rsidR="00505730" w:rsidRPr="003A3426" w:rsidRDefault="00505730" w:rsidP="00A814D0">
      <w:pPr>
        <w:pStyle w:val="BodyText"/>
        <w:rPr>
          <w:color w:val="auto"/>
        </w:rPr>
      </w:pPr>
    </w:p>
    <w:p w:rsidR="00505730" w:rsidRPr="003A3426" w:rsidRDefault="00505730" w:rsidP="00547409">
      <w:pPr>
        <w:pStyle w:val="BodyText"/>
        <w:ind w:left="720"/>
        <w:rPr>
          <w:color w:val="auto"/>
        </w:rPr>
      </w:pPr>
      <w:r w:rsidRPr="003A3426">
        <w:rPr>
          <w:color w:val="auto"/>
        </w:rPr>
        <w:t xml:space="preserve">For end use load data, a data visualization tool as well as new load shape modeling tools have been developed to leverage use of the existing end use database and load shape catalog. </w:t>
      </w:r>
    </w:p>
    <w:p w:rsidR="00505730" w:rsidRPr="003A3426" w:rsidRDefault="00505730" w:rsidP="00A814D0">
      <w:pPr>
        <w:pStyle w:val="BodyText"/>
        <w:rPr>
          <w:color w:val="auto"/>
        </w:rPr>
      </w:pPr>
    </w:p>
    <w:p w:rsidR="00505730" w:rsidRPr="00E46AA1" w:rsidRDefault="00505730" w:rsidP="00547409">
      <w:pPr>
        <w:pStyle w:val="Heading2"/>
        <w:jc w:val="left"/>
        <w:rPr>
          <w:sz w:val="24"/>
          <w:szCs w:val="24"/>
        </w:rPr>
      </w:pPr>
      <w:r w:rsidRPr="003A3426">
        <w:br w:type="page"/>
      </w:r>
      <w:bookmarkStart w:id="515" w:name="_Toc347167008"/>
      <w:r w:rsidRPr="00E46AA1">
        <w:rPr>
          <w:sz w:val="24"/>
          <w:szCs w:val="24"/>
        </w:rPr>
        <w:t>9.5.4</w:t>
      </w:r>
      <w:r w:rsidRPr="00E46AA1">
        <w:rPr>
          <w:sz w:val="24"/>
          <w:szCs w:val="24"/>
        </w:rPr>
        <w:tab/>
        <w:t>Survey Research</w:t>
      </w:r>
      <w:bookmarkEnd w:id="515"/>
    </w:p>
    <w:p w:rsidR="00505730" w:rsidRPr="003A3426" w:rsidRDefault="00505730" w:rsidP="00547409">
      <w:pPr>
        <w:jc w:val="left"/>
      </w:pPr>
    </w:p>
    <w:p w:rsidR="00505730" w:rsidRPr="003A3426" w:rsidRDefault="00505730" w:rsidP="00547409">
      <w:pPr>
        <w:pStyle w:val="Heading4Red"/>
        <w:jc w:val="left"/>
        <w:rPr>
          <w:color w:val="auto"/>
        </w:rPr>
      </w:pPr>
      <w:bookmarkStart w:id="516" w:name="_Toc347167009"/>
      <w:r w:rsidRPr="003A3426">
        <w:rPr>
          <w:color w:val="auto"/>
        </w:rPr>
        <w:t>9.5.4.1  Regulatory Requirements</w:t>
      </w:r>
      <w:bookmarkEnd w:id="516"/>
    </w:p>
    <w:p w:rsidR="00505730" w:rsidRPr="003A3426" w:rsidRDefault="00505730" w:rsidP="00A814D0">
      <w:pPr>
        <w:pStyle w:val="BodyText2"/>
        <w:rPr>
          <w:color w:val="auto"/>
        </w:rPr>
      </w:pPr>
      <w:r w:rsidRPr="003A3426">
        <w:rPr>
          <w:color w:val="auto"/>
        </w:rPr>
        <w:t>Public Service Commission rules require the filing of information on the saturation and penetration of end use equipment, including both electrical and alternative fueled end uses.  In addition, the rules require that the forecast be based on a disaggregated end use method or some other comparable forecasting methodology, which requires information on the saturation and penetration of end use equipment.  Further, the rules require the development of an end use technology catalog based on service area specific information, including information on equipment efficiencies, useful life, and energy and capacity impact information.  To the extent that the disaggregated end use methodology is used to develop the forecast, this research program will provide the data necessary to support this analysis and development of the forecast.</w:t>
      </w:r>
    </w:p>
    <w:p w:rsidR="00505730" w:rsidRPr="003A3426" w:rsidRDefault="00505730" w:rsidP="00A814D0"/>
    <w:p w:rsidR="00505730" w:rsidRPr="003A3426" w:rsidRDefault="00505730" w:rsidP="00547409">
      <w:pPr>
        <w:pStyle w:val="Heading4Red"/>
        <w:jc w:val="left"/>
        <w:rPr>
          <w:color w:val="auto"/>
        </w:rPr>
      </w:pPr>
      <w:bookmarkStart w:id="517" w:name="_Toc347167010"/>
      <w:r w:rsidRPr="003A3426">
        <w:rPr>
          <w:color w:val="auto"/>
        </w:rPr>
        <w:t>9.5.4.2  Data Collection and Utilization Plan</w:t>
      </w:r>
      <w:bookmarkEnd w:id="517"/>
    </w:p>
    <w:p w:rsidR="00505730" w:rsidRPr="003A3426" w:rsidRDefault="00505730" w:rsidP="00A814D0">
      <w:pPr>
        <w:pStyle w:val="BodyText2"/>
        <w:rPr>
          <w:color w:val="auto"/>
        </w:rPr>
      </w:pPr>
      <w:r w:rsidRPr="003A3426">
        <w:rPr>
          <w:color w:val="auto"/>
        </w:rPr>
        <w:t>Residential Saturation Survey</w:t>
      </w:r>
      <w:r w:rsidR="00785B36">
        <w:rPr>
          <w:color w:val="auto"/>
        </w:rPr>
        <w:t>s</w:t>
      </w:r>
      <w:r w:rsidRPr="003A3426">
        <w:rPr>
          <w:color w:val="auto"/>
        </w:rPr>
        <w:t xml:space="preserve"> w</w:t>
      </w:r>
      <w:r w:rsidR="00785B36">
        <w:rPr>
          <w:color w:val="auto"/>
        </w:rPr>
        <w:t>ere</w:t>
      </w:r>
      <w:r w:rsidRPr="003A3426">
        <w:rPr>
          <w:color w:val="auto"/>
        </w:rPr>
        <w:t xml:space="preserve"> completed in 2007</w:t>
      </w:r>
      <w:r w:rsidR="00785B36">
        <w:rPr>
          <w:color w:val="auto"/>
        </w:rPr>
        <w:t xml:space="preserve"> and 2010.</w:t>
      </w:r>
      <w:r w:rsidRPr="003A3426">
        <w:rPr>
          <w:color w:val="auto"/>
        </w:rPr>
        <w:t xml:space="preserve"> </w:t>
      </w:r>
      <w:r w:rsidR="00785B36">
        <w:rPr>
          <w:color w:val="auto"/>
        </w:rPr>
        <w:t>The results of these surveys were</w:t>
      </w:r>
      <w:r w:rsidRPr="003A3426">
        <w:rPr>
          <w:color w:val="auto"/>
        </w:rPr>
        <w:t xml:space="preserve"> used to update the long-term, end use residential energy forecasting model (REEPS).  A new residential saturation survey is planned for completion in 201</w:t>
      </w:r>
      <w:r w:rsidR="00785B36">
        <w:rPr>
          <w:color w:val="auto"/>
        </w:rPr>
        <w:t>4</w:t>
      </w:r>
      <w:r w:rsidRPr="003A3426">
        <w:rPr>
          <w:color w:val="auto"/>
        </w:rPr>
        <w:t xml:space="preserve">.  A saturation survey to update several key commercial sectors was completed in 2004 and used to update the long-term end use commercial forecasting model (COMMEND).  </w:t>
      </w:r>
    </w:p>
    <w:p w:rsidR="00505730" w:rsidRPr="003A3426" w:rsidRDefault="00505730" w:rsidP="00A814D0">
      <w:pPr>
        <w:pStyle w:val="BodyText2"/>
        <w:rPr>
          <w:color w:val="auto"/>
        </w:rPr>
      </w:pPr>
    </w:p>
    <w:p w:rsidR="00505730" w:rsidRPr="003A3426" w:rsidRDefault="00505730" w:rsidP="00A814D0">
      <w:pPr>
        <w:pStyle w:val="BodyText2"/>
        <w:rPr>
          <w:color w:val="auto"/>
        </w:rPr>
      </w:pPr>
      <w:r w:rsidRPr="003A3426">
        <w:rPr>
          <w:color w:val="auto"/>
        </w:rPr>
        <w:t xml:space="preserve">If it is deemed necessary, the readily available survey data will be supplemented with surveys of appliance saturation and end use penetration in the various customer classes. </w:t>
      </w:r>
    </w:p>
    <w:p w:rsidR="00505730" w:rsidRPr="003A3426" w:rsidRDefault="00505730" w:rsidP="00A814D0">
      <w:pPr>
        <w:pStyle w:val="BodyText2"/>
        <w:rPr>
          <w:color w:val="auto"/>
        </w:rPr>
      </w:pPr>
    </w:p>
    <w:p w:rsidR="00505730" w:rsidRPr="003A3426" w:rsidRDefault="00505730" w:rsidP="00A814D0"/>
    <w:p w:rsidR="00505730" w:rsidRPr="00E46AA1" w:rsidRDefault="00505730" w:rsidP="00547409">
      <w:pPr>
        <w:pStyle w:val="Heading2"/>
        <w:jc w:val="left"/>
        <w:rPr>
          <w:sz w:val="24"/>
          <w:szCs w:val="24"/>
        </w:rPr>
      </w:pPr>
      <w:r w:rsidRPr="003A3426">
        <w:br w:type="page"/>
      </w:r>
      <w:bookmarkStart w:id="518" w:name="_Toc347167011"/>
      <w:r w:rsidRPr="00E46AA1">
        <w:rPr>
          <w:sz w:val="24"/>
          <w:szCs w:val="24"/>
        </w:rPr>
        <w:t>9.5.5</w:t>
      </w:r>
      <w:r w:rsidRPr="00E46AA1">
        <w:rPr>
          <w:sz w:val="24"/>
          <w:szCs w:val="24"/>
        </w:rPr>
        <w:tab/>
        <w:t>Load Research</w:t>
      </w:r>
      <w:bookmarkEnd w:id="518"/>
    </w:p>
    <w:p w:rsidR="00505730" w:rsidRPr="003A3426" w:rsidRDefault="00505730" w:rsidP="00547409">
      <w:pPr>
        <w:jc w:val="left"/>
      </w:pPr>
    </w:p>
    <w:p w:rsidR="00505730" w:rsidRPr="003A3426" w:rsidRDefault="00505730" w:rsidP="00547409">
      <w:pPr>
        <w:pStyle w:val="Heading4Red"/>
        <w:jc w:val="left"/>
        <w:rPr>
          <w:color w:val="auto"/>
        </w:rPr>
      </w:pPr>
      <w:bookmarkStart w:id="519" w:name="_Toc347167012"/>
      <w:r w:rsidRPr="003A3426">
        <w:rPr>
          <w:color w:val="auto"/>
        </w:rPr>
        <w:t>9.5.5.1  Regulatory Requirements</w:t>
      </w:r>
      <w:bookmarkEnd w:id="519"/>
    </w:p>
    <w:p w:rsidR="00505730" w:rsidRPr="003A3426" w:rsidRDefault="00505730" w:rsidP="00A814D0">
      <w:pPr>
        <w:pStyle w:val="BodyText"/>
        <w:rPr>
          <w:color w:val="auto"/>
        </w:rPr>
      </w:pPr>
      <w:r w:rsidRPr="003A3426">
        <w:rPr>
          <w:color w:val="auto"/>
        </w:rPr>
        <w:t>Public Service Commission rules require the filing of information on the demand and energy characteristics of each of the utility's classes, including load profiles, on-peak, off-peak, and shoulder kWh, and summer, winter and annual peak demands, for the most recent three years of history and the first three years of the forecast period.</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 rules require the development and filing of end use load and consumption information for each customer class.  In addition, the rules require that the forecast used in the Integrated Resource Plan filing be based on disaggregated end-use methods or some other comparable forecasting methodology.</w:t>
      </w:r>
    </w:p>
    <w:p w:rsidR="00505730" w:rsidRPr="003A3426" w:rsidRDefault="00505730" w:rsidP="00A814D0">
      <w:pPr>
        <w:pStyle w:val="BodyText"/>
        <w:rPr>
          <w:color w:val="auto"/>
        </w:rPr>
      </w:pPr>
    </w:p>
    <w:p w:rsidR="00505730" w:rsidRPr="003A3426" w:rsidRDefault="00505730" w:rsidP="00A814D0">
      <w:pPr>
        <w:pStyle w:val="BodyText"/>
        <w:rPr>
          <w:color w:val="auto"/>
        </w:rPr>
      </w:pPr>
      <w:r w:rsidRPr="003A3426">
        <w:rPr>
          <w:color w:val="auto"/>
        </w:rPr>
        <w:t>The load research component of this research plan will provide the data to meet these requirements.</w:t>
      </w:r>
    </w:p>
    <w:p w:rsidR="00505730" w:rsidRPr="003A3426" w:rsidRDefault="00505730" w:rsidP="00A814D0">
      <w:pPr>
        <w:pStyle w:val="Heading4Red"/>
        <w:rPr>
          <w:color w:val="auto"/>
        </w:rPr>
      </w:pPr>
    </w:p>
    <w:p w:rsidR="00505730" w:rsidRPr="000F5502" w:rsidRDefault="00505730" w:rsidP="00547409">
      <w:pPr>
        <w:pStyle w:val="Heading4Red"/>
        <w:jc w:val="left"/>
        <w:rPr>
          <w:color w:val="auto"/>
        </w:rPr>
      </w:pPr>
      <w:bookmarkStart w:id="520" w:name="_Toc347167013"/>
      <w:r w:rsidRPr="000F5502">
        <w:rPr>
          <w:color w:val="auto"/>
        </w:rPr>
        <w:t>9.5.5.2  Class Load Research Project</w:t>
      </w:r>
      <w:bookmarkEnd w:id="520"/>
    </w:p>
    <w:p w:rsidR="00505730" w:rsidRPr="003A3426" w:rsidRDefault="00505730" w:rsidP="000F5502">
      <w:pPr>
        <w:spacing w:line="360" w:lineRule="atLeast"/>
        <w:jc w:val="left"/>
      </w:pPr>
      <w:r w:rsidRPr="000F5502">
        <w:rPr>
          <w:b w:val="0"/>
        </w:rPr>
        <w:t xml:space="preserve">Georgia Power </w:t>
      </w:r>
      <w:r w:rsidR="00C90A48">
        <w:rPr>
          <w:b w:val="0"/>
        </w:rPr>
        <w:t xml:space="preserve">uses </w:t>
      </w:r>
      <w:r w:rsidRPr="000F5502">
        <w:rPr>
          <w:b w:val="0"/>
        </w:rPr>
        <w:t>continuous load studies of the residential, commercial and industrial classes t</w:t>
      </w:r>
      <w:r w:rsidR="00C90A48">
        <w:rPr>
          <w:b w:val="0"/>
        </w:rPr>
        <w:t>hat</w:t>
      </w:r>
      <w:r w:rsidRPr="000F5502">
        <w:rPr>
          <w:b w:val="0"/>
        </w:rPr>
        <w:t xml:space="preserve"> include a series of studies designed to the rate/class level. Over 1,400 customers </w:t>
      </w:r>
      <w:r w:rsidR="00C90A48">
        <w:rPr>
          <w:b w:val="0"/>
        </w:rPr>
        <w:t>are</w:t>
      </w:r>
      <w:r w:rsidRPr="000F5502">
        <w:rPr>
          <w:b w:val="0"/>
        </w:rPr>
        <w:t xml:space="preserve"> selected for these studies. The studies have a combination of census groups for small populations and statistical samples for larger customer groups served at secondary distribution. These studies have installed load metering equipment on a sample of customers from each rate/class combination. Combined with over 2,400 customers with interval metering equipment used for billing, the studies provide half hour data for each rate/class combination.</w:t>
      </w:r>
      <w:r w:rsidRPr="003A3426">
        <w:t xml:space="preserve"> </w:t>
      </w:r>
    </w:p>
    <w:p w:rsidR="00505730" w:rsidRPr="003A3426" w:rsidRDefault="00505730" w:rsidP="00A814D0"/>
    <w:p w:rsidR="00505730" w:rsidRPr="003A3426" w:rsidRDefault="00505730" w:rsidP="00A814D0"/>
    <w:p w:rsidR="00505730" w:rsidRPr="003A3426" w:rsidRDefault="00505730" w:rsidP="00A814D0">
      <w:pPr>
        <w:pStyle w:val="Heading2"/>
      </w:pPr>
    </w:p>
    <w:p w:rsidR="00505730" w:rsidRPr="00E46AA1" w:rsidRDefault="00505730" w:rsidP="00547409">
      <w:pPr>
        <w:pStyle w:val="Heading2"/>
        <w:jc w:val="left"/>
        <w:rPr>
          <w:sz w:val="24"/>
          <w:szCs w:val="24"/>
        </w:rPr>
      </w:pPr>
      <w:bookmarkStart w:id="521" w:name="_Toc347167014"/>
      <w:r w:rsidRPr="00E46AA1">
        <w:rPr>
          <w:sz w:val="24"/>
          <w:szCs w:val="24"/>
        </w:rPr>
        <w:t>9.5.6</w:t>
      </w:r>
      <w:r w:rsidRPr="00E46AA1">
        <w:rPr>
          <w:sz w:val="24"/>
          <w:szCs w:val="24"/>
        </w:rPr>
        <w:tab/>
        <w:t>Analysis</w:t>
      </w:r>
      <w:bookmarkEnd w:id="521"/>
    </w:p>
    <w:p w:rsidR="00505730" w:rsidRPr="003A3426" w:rsidRDefault="00505730" w:rsidP="00547409">
      <w:pPr>
        <w:jc w:val="left"/>
      </w:pPr>
    </w:p>
    <w:p w:rsidR="00505730" w:rsidRPr="003A3426" w:rsidRDefault="00505730" w:rsidP="00547409">
      <w:pPr>
        <w:pStyle w:val="Heading4Red"/>
        <w:jc w:val="left"/>
        <w:rPr>
          <w:color w:val="auto"/>
        </w:rPr>
      </w:pPr>
      <w:bookmarkStart w:id="522" w:name="_Toc347167015"/>
      <w:r w:rsidRPr="003A3426">
        <w:rPr>
          <w:color w:val="auto"/>
        </w:rPr>
        <w:t>9.5.6.1  Regulatory Requirements</w:t>
      </w:r>
      <w:bookmarkEnd w:id="522"/>
    </w:p>
    <w:p w:rsidR="00505730" w:rsidRPr="003A3426" w:rsidRDefault="00505730" w:rsidP="00A814D0">
      <w:pPr>
        <w:pStyle w:val="BodyText"/>
        <w:rPr>
          <w:color w:val="auto"/>
        </w:rPr>
      </w:pPr>
      <w:r w:rsidRPr="003A3426">
        <w:rPr>
          <w:color w:val="auto"/>
        </w:rPr>
        <w:t>Public Service Commission Rules Chapter 515-3-4 have the following requirements that will continue to be met through analysis of data collected in the preceding described research projects and/or review of existing currently available data from other sources:</w:t>
      </w:r>
    </w:p>
    <w:p w:rsidR="00505730" w:rsidRPr="003A3426" w:rsidRDefault="00505730" w:rsidP="00A814D0">
      <w:pPr>
        <w:pStyle w:val="BodyText"/>
        <w:rPr>
          <w:color w:val="auto"/>
        </w:rPr>
      </w:pPr>
    </w:p>
    <w:p w:rsidR="00505730" w:rsidRDefault="00505730" w:rsidP="00A814D0">
      <w:pPr>
        <w:pStyle w:val="BodyText"/>
        <w:rPr>
          <w:color w:val="auto"/>
        </w:rPr>
      </w:pPr>
      <w:r w:rsidRPr="003A3426">
        <w:rPr>
          <w:color w:val="auto"/>
        </w:rPr>
        <w:t>Development of a data base of electricity consumption patterns by customer class and end use. (Section 515-3-4-.03 (3) (c))</w:t>
      </w:r>
    </w:p>
    <w:p w:rsidR="00547409" w:rsidRDefault="00547409" w:rsidP="00A814D0">
      <w:pPr>
        <w:pStyle w:val="BodyText"/>
        <w:rPr>
          <w:color w:val="auto"/>
        </w:rPr>
      </w:pPr>
    </w:p>
    <w:p w:rsidR="00547409" w:rsidRPr="003A3426" w:rsidRDefault="00547409" w:rsidP="00A814D0">
      <w:pPr>
        <w:pStyle w:val="BodyText"/>
        <w:rPr>
          <w:color w:val="auto"/>
        </w:rPr>
      </w:pPr>
    </w:p>
    <w:p w:rsidR="00505730" w:rsidRPr="003A3426" w:rsidRDefault="00505730" w:rsidP="00A814D0"/>
    <w:p w:rsidR="00505730" w:rsidRPr="003A3426" w:rsidRDefault="00505730" w:rsidP="00547409">
      <w:pPr>
        <w:pStyle w:val="Heading4Red"/>
        <w:jc w:val="left"/>
        <w:rPr>
          <w:color w:val="auto"/>
        </w:rPr>
      </w:pPr>
      <w:bookmarkStart w:id="523" w:name="_Toc347167016"/>
      <w:r w:rsidRPr="003A3426">
        <w:rPr>
          <w:color w:val="auto"/>
        </w:rPr>
        <w:t>9.5.6.2  Analysis Projects</w:t>
      </w:r>
      <w:bookmarkEnd w:id="523"/>
    </w:p>
    <w:p w:rsidR="00505730" w:rsidRPr="003A3426" w:rsidRDefault="00505730" w:rsidP="00547409">
      <w:pPr>
        <w:pStyle w:val="Heading4Red"/>
        <w:jc w:val="left"/>
        <w:rPr>
          <w:color w:val="auto"/>
        </w:rPr>
      </w:pPr>
    </w:p>
    <w:p w:rsidR="00505730" w:rsidRPr="003A3426" w:rsidRDefault="00505730" w:rsidP="00547409">
      <w:pPr>
        <w:pStyle w:val="Heading4Red"/>
        <w:jc w:val="left"/>
        <w:rPr>
          <w:color w:val="auto"/>
        </w:rPr>
      </w:pPr>
      <w:bookmarkStart w:id="524" w:name="_Toc347167017"/>
      <w:r w:rsidRPr="003A3426">
        <w:rPr>
          <w:color w:val="auto"/>
        </w:rPr>
        <w:t>9.5.6.2-1  End Use Load Shape Catalog</w:t>
      </w:r>
      <w:bookmarkEnd w:id="524"/>
    </w:p>
    <w:p w:rsidR="00505730" w:rsidRPr="003A3426" w:rsidRDefault="00505730" w:rsidP="00A814D0">
      <w:pPr>
        <w:pStyle w:val="BodyText"/>
        <w:rPr>
          <w:color w:val="auto"/>
        </w:rPr>
      </w:pPr>
      <w:r w:rsidRPr="003A3426">
        <w:rPr>
          <w:color w:val="auto"/>
        </w:rPr>
        <w:t>Using information collected in the end use load studies, and compiled from industry sources where necessary, Georgia Power Company has developed an end use load shape catalog.  The catalog contains load shapes for each major end use, for each customer class.  The catalog uses service territory specific data collected as part of the end use load studies and data from industry sources to fill data gaps. The catalog resides on the company intranet. A data visualization tool has been developed to increase ease of use of the existing end use database.</w:t>
      </w:r>
    </w:p>
    <w:p w:rsidR="00505730" w:rsidRPr="003A3426" w:rsidRDefault="00505730" w:rsidP="00A814D0">
      <w:pPr>
        <w:pStyle w:val="BodyText"/>
        <w:rPr>
          <w:color w:val="auto"/>
        </w:rPr>
      </w:pPr>
    </w:p>
    <w:p w:rsidR="00505730" w:rsidRPr="003A3426" w:rsidRDefault="00505730" w:rsidP="00547409">
      <w:pPr>
        <w:pStyle w:val="Heading4Red"/>
        <w:jc w:val="left"/>
        <w:rPr>
          <w:color w:val="auto"/>
        </w:rPr>
      </w:pPr>
      <w:bookmarkStart w:id="525" w:name="_Toc347167018"/>
      <w:r w:rsidRPr="003A3426">
        <w:rPr>
          <w:color w:val="auto"/>
        </w:rPr>
        <w:t>9.5.6.2-2  End Use Load Shape Modeling</w:t>
      </w:r>
      <w:bookmarkEnd w:id="525"/>
    </w:p>
    <w:p w:rsidR="00505730" w:rsidRPr="003A3426" w:rsidRDefault="00505730" w:rsidP="00A814D0">
      <w:pPr>
        <w:pStyle w:val="BodyText"/>
        <w:rPr>
          <w:color w:val="auto"/>
        </w:rPr>
      </w:pPr>
      <w:r w:rsidRPr="003A3426">
        <w:rPr>
          <w:color w:val="auto"/>
        </w:rPr>
        <w:t xml:space="preserve">User-friendly tools have been created by Southern Company to enable development of end use and individual customer load shapes based on both empirical data and engineering models.  The </w:t>
      </w:r>
      <w:proofErr w:type="spellStart"/>
      <w:r w:rsidRPr="003A3426">
        <w:rPr>
          <w:color w:val="auto"/>
        </w:rPr>
        <w:t>SitePro</w:t>
      </w:r>
      <w:proofErr w:type="spellEnd"/>
      <w:r w:rsidRPr="003A3426">
        <w:rPr>
          <w:color w:val="auto"/>
        </w:rPr>
        <w:t xml:space="preserve"> tool incorporates the end use load data that has been collected in previous research projects and couples that empirical data with the DOE-2 energy simulation program.  The tool provides the user with an ability to quickly and easily develop load shapes for a given end use and facility.  The EnerSim tool is an adaptation of the AXCESS Building Energy Simulation model.  It is an engineering based simulation tool that enables the user to easily develop energy use profiles and load shapes for various building types and energy system combinations.  The EZ-</w:t>
      </w:r>
      <w:proofErr w:type="spellStart"/>
      <w:r w:rsidRPr="003A3426">
        <w:rPr>
          <w:color w:val="auto"/>
        </w:rPr>
        <w:t>Sim</w:t>
      </w:r>
      <w:proofErr w:type="spellEnd"/>
      <w:r w:rsidRPr="003A3426">
        <w:rPr>
          <w:color w:val="auto"/>
        </w:rPr>
        <w:t xml:space="preserve"> tool is a residential version of the EnerSim tool.  </w:t>
      </w:r>
    </w:p>
    <w:bookmarkEnd w:id="507"/>
    <w:bookmarkEnd w:id="508"/>
    <w:bookmarkEnd w:id="509"/>
    <w:p w:rsidR="00505730" w:rsidRPr="003A3426" w:rsidRDefault="00505730" w:rsidP="00A814D0">
      <w:pPr>
        <w:pStyle w:val="BodyText"/>
        <w:rPr>
          <w:color w:val="auto"/>
        </w:rPr>
      </w:pPr>
    </w:p>
    <w:p w:rsidR="00505730" w:rsidRPr="003A3426" w:rsidRDefault="00505730" w:rsidP="00A814D0">
      <w:pPr>
        <w:pStyle w:val="BodyText"/>
        <w:rPr>
          <w:color w:val="auto"/>
        </w:rPr>
        <w:sectPr w:rsidR="00505730" w:rsidRPr="003A3426" w:rsidSect="00D8769D">
          <w:pgSz w:w="12240" w:h="15840"/>
          <w:pgMar w:top="1440" w:right="1440" w:bottom="1440" w:left="1440" w:header="720" w:footer="720" w:gutter="0"/>
          <w:cols w:space="720"/>
          <w:docGrid w:linePitch="273"/>
        </w:sectPr>
      </w:pPr>
    </w:p>
    <w:p w:rsidR="00040A4A" w:rsidRDefault="00040A4A" w:rsidP="008B2EFF">
      <w:pPr>
        <w:pStyle w:val="Title2"/>
        <w:rPr>
          <w:rStyle w:val="Hyperlink"/>
          <w:color w:val="auto"/>
          <w:u w:val="none"/>
        </w:rPr>
      </w:pPr>
      <w:r>
        <w:rPr>
          <w:rStyle w:val="Hyperlink"/>
          <w:color w:val="auto"/>
          <w:u w:val="none"/>
        </w:rPr>
        <w:t>SECTION 10.0 – ACRONYM &amp; ABBREVIATION GLOSSARY</w:t>
      </w:r>
    </w:p>
    <w:p w:rsidR="007C48C4" w:rsidRPr="007C48C4" w:rsidRDefault="007C48C4" w:rsidP="008B2EFF">
      <w:pPr>
        <w:pStyle w:val="TOC1"/>
        <w:rPr>
          <w:rFonts w:asciiTheme="minorHAnsi" w:eastAsiaTheme="minorEastAsia" w:hAnsiTheme="minorHAnsi" w:cstheme="minorBidi"/>
          <w:sz w:val="22"/>
          <w:szCs w:val="22"/>
        </w:rPr>
      </w:pPr>
      <w:r w:rsidRPr="007C48C4">
        <w:rPr>
          <w:rStyle w:val="Hyperlink"/>
          <w:color w:val="auto"/>
          <w:u w:val="none"/>
        </w:rPr>
        <w:t>10.0 ACRONYM &amp; ABBREVIATION GLOSSARY</w:t>
      </w:r>
      <w:r w:rsidRPr="007C48C4">
        <w:rPr>
          <w:webHidden/>
        </w:rPr>
        <w:tab/>
        <w:t>239</w:t>
      </w:r>
    </w:p>
    <w:p w:rsidR="00505730" w:rsidRPr="003A3426" w:rsidRDefault="00505730" w:rsidP="00547409">
      <w:pPr>
        <w:pStyle w:val="Heading1"/>
        <w:jc w:val="left"/>
      </w:pPr>
      <w:r w:rsidRPr="003A3426">
        <w:br w:type="page"/>
      </w:r>
      <w:bookmarkStart w:id="526" w:name="_Toc347167019"/>
      <w:bookmarkEnd w:id="476"/>
      <w:bookmarkEnd w:id="477"/>
      <w:r w:rsidRPr="003A3426">
        <w:t>10.0 ACRONYM &amp; ABBREVIATION GLOSSARY</w:t>
      </w:r>
      <w:bookmarkEnd w:id="526"/>
    </w:p>
    <w:tbl>
      <w:tblPr>
        <w:tblW w:w="0" w:type="auto"/>
        <w:tblLayout w:type="fixed"/>
        <w:tblCellMar>
          <w:left w:w="30" w:type="dxa"/>
          <w:right w:w="30" w:type="dxa"/>
        </w:tblCellMar>
        <w:tblLook w:val="0000"/>
      </w:tblPr>
      <w:tblGrid>
        <w:gridCol w:w="1466"/>
        <w:gridCol w:w="6135"/>
      </w:tblGrid>
      <w:tr w:rsidR="00505730" w:rsidRPr="003A3426" w:rsidTr="00AC3400">
        <w:trPr>
          <w:trHeight w:val="348"/>
        </w:trPr>
        <w:tc>
          <w:tcPr>
            <w:tcW w:w="1466" w:type="dxa"/>
            <w:tcBorders>
              <w:top w:val="single" w:sz="6" w:space="0" w:color="auto"/>
              <w:left w:val="single" w:sz="6" w:space="0" w:color="auto"/>
              <w:bottom w:val="single" w:sz="6" w:space="0" w:color="auto"/>
              <w:right w:val="single" w:sz="6" w:space="0" w:color="auto"/>
            </w:tcBorders>
            <w:shd w:val="solid" w:color="C0C0C0" w:fill="auto"/>
          </w:tcPr>
          <w:p w:rsidR="00505730" w:rsidRPr="003A3426" w:rsidRDefault="00505730" w:rsidP="00A814D0">
            <w:pPr>
              <w:rPr>
                <w:snapToGrid w:val="0"/>
              </w:rPr>
            </w:pPr>
            <w:r w:rsidRPr="003A3426">
              <w:rPr>
                <w:snapToGrid w:val="0"/>
              </w:rPr>
              <w:t>Acronym</w:t>
            </w:r>
          </w:p>
        </w:tc>
        <w:tc>
          <w:tcPr>
            <w:tcW w:w="6135" w:type="dxa"/>
            <w:tcBorders>
              <w:top w:val="single" w:sz="6" w:space="0" w:color="auto"/>
              <w:left w:val="single" w:sz="6" w:space="0" w:color="auto"/>
              <w:bottom w:val="single" w:sz="6" w:space="0" w:color="auto"/>
              <w:right w:val="single" w:sz="6" w:space="0" w:color="auto"/>
            </w:tcBorders>
            <w:shd w:val="solid" w:color="C0C0C0" w:fill="auto"/>
          </w:tcPr>
          <w:p w:rsidR="00505730" w:rsidRPr="003A3426" w:rsidRDefault="00505730" w:rsidP="00A814D0">
            <w:pPr>
              <w:rPr>
                <w:snapToGrid w:val="0"/>
              </w:rPr>
            </w:pPr>
            <w:r w:rsidRPr="003A3426">
              <w:rPr>
                <w:snapToGrid w:val="0"/>
              </w:rPr>
              <w:t>Definition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AAGR</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Average Annual Growth Rate</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ARIMA</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Autoregressive Integrated Moving Average</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BDR</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Billing Data Retrieval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BTU</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British Thermal Unit</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CAGR</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Compound Annual Growth Rate</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CBECS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Commercial Building Energy Consumption Survey</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CDD</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Cooling Degree Days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COGEN</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Cogeneration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COMMEND</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Commercial End-Use Model</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CRA</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Charles Rivers and Associates.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CSS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Customer Service System</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CVR</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Conservation Voltage Reduction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DEP</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Distribution Efficiency Program</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DOE</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U.S. Department of Energy</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DSO</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Demand Side Options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DPEC</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Demand Plus Energy Credit Rider</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EPRI</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Electric Power Research Institute</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EUI</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Energy Usage Index</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GDP</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Gross Domestic Product</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GSP</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Gross State Product</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HDD</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Heating Degree Days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HEL</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High Efficiency Lighting</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HELM</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Hourly Electric Load Model</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HVAC</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Heating Ventilation Air Conditioning</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INFORM</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Industrial End-Use Forecasting Model</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IS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Interruptible Service</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LT</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Long Term</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MEAG</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Municipal Electric Authority of Georgia</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NAECA</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National Appliance Energy Conservation Act of 1987</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NEPA</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National Energy Policy Act of 1992</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NAICS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North American Industry Classification System</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OPC</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Oglethorpe Power Corporation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RECS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Residential Energy Consumption Survey</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REEPS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Residential End-Use Planning System</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sz w:val="28"/>
              </w:rPr>
            </w:pPr>
            <w:r w:rsidRPr="003A3426">
              <w:rPr>
                <w:snapToGrid w:val="0"/>
              </w:rPr>
              <w:t>RTP</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sz w:val="28"/>
              </w:rPr>
            </w:pPr>
            <w:r w:rsidRPr="003A3426">
              <w:rPr>
                <w:snapToGrid w:val="0"/>
              </w:rPr>
              <w:t>Real Time Pricing</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SBG</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Stand-by Generation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SCS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Southern Company Services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shd w:val="clear" w:color="auto" w:fill="B3B3B3"/>
          </w:tcPr>
          <w:p w:rsidR="00505730" w:rsidRPr="003A3426" w:rsidRDefault="00505730" w:rsidP="00A814D0">
            <w:pPr>
              <w:rPr>
                <w:snapToGrid w:val="0"/>
              </w:rPr>
            </w:pPr>
            <w:r w:rsidRPr="003A3426">
              <w:rPr>
                <w:snapToGrid w:val="0"/>
              </w:rPr>
              <w:t>Acronym</w:t>
            </w:r>
          </w:p>
        </w:tc>
        <w:tc>
          <w:tcPr>
            <w:tcW w:w="6135" w:type="dxa"/>
            <w:tcBorders>
              <w:top w:val="single" w:sz="6" w:space="0" w:color="auto"/>
              <w:left w:val="single" w:sz="6" w:space="0" w:color="auto"/>
              <w:bottom w:val="single" w:sz="6" w:space="0" w:color="auto"/>
              <w:right w:val="single" w:sz="6" w:space="0" w:color="auto"/>
            </w:tcBorders>
            <w:shd w:val="clear" w:color="auto" w:fill="B3B3B3"/>
          </w:tcPr>
          <w:p w:rsidR="00505730" w:rsidRPr="003A3426" w:rsidRDefault="00505730" w:rsidP="00A814D0">
            <w:pPr>
              <w:rPr>
                <w:i/>
                <w:snapToGrid w:val="0"/>
              </w:rPr>
            </w:pPr>
            <w:r w:rsidRPr="003A3426">
              <w:rPr>
                <w:snapToGrid w:val="0"/>
              </w:rPr>
              <w:t>Definition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shd w:val="clear" w:color="auto" w:fill="auto"/>
          </w:tcPr>
          <w:p w:rsidR="00505730" w:rsidRPr="003A3426" w:rsidRDefault="00505730" w:rsidP="00A814D0">
            <w:pPr>
              <w:rPr>
                <w:snapToGrid w:val="0"/>
              </w:rPr>
            </w:pPr>
            <w:r w:rsidRPr="003A3426">
              <w:rPr>
                <w:snapToGrid w:val="0"/>
              </w:rPr>
              <w:t>SEPA</w:t>
            </w:r>
          </w:p>
        </w:tc>
        <w:tc>
          <w:tcPr>
            <w:tcW w:w="6135" w:type="dxa"/>
            <w:tcBorders>
              <w:top w:val="single" w:sz="6" w:space="0" w:color="auto"/>
              <w:left w:val="single" w:sz="6" w:space="0" w:color="auto"/>
              <w:bottom w:val="single" w:sz="6" w:space="0" w:color="auto"/>
              <w:right w:val="single" w:sz="6" w:space="0" w:color="auto"/>
            </w:tcBorders>
            <w:shd w:val="clear" w:color="auto" w:fill="auto"/>
          </w:tcPr>
          <w:p w:rsidR="00505730" w:rsidRPr="003A3426" w:rsidRDefault="00505730" w:rsidP="00A814D0">
            <w:pPr>
              <w:rPr>
                <w:snapToGrid w:val="0"/>
              </w:rPr>
            </w:pPr>
            <w:r w:rsidRPr="003A3426">
              <w:rPr>
                <w:snapToGrid w:val="0"/>
              </w:rPr>
              <w:t xml:space="preserve">South Eastern Power Administration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SES</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Southern Energy Services</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SIC</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Standard Industrial Classification</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SSA</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Special Service Accounts – Those that require custom billing.  Example: RTP customers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ST</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Short Term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TMY</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Typical Meteorological Year</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TOU</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Time of Use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UEC</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Unit Energy Consumption </w:t>
            </w:r>
          </w:p>
        </w:tc>
      </w:tr>
      <w:tr w:rsidR="00505730" w:rsidRPr="003A3426" w:rsidTr="00AC3400">
        <w:trPr>
          <w:trHeight w:val="305"/>
        </w:trPr>
        <w:tc>
          <w:tcPr>
            <w:tcW w:w="1466"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UI</w:t>
            </w:r>
          </w:p>
        </w:tc>
        <w:tc>
          <w:tcPr>
            <w:tcW w:w="6135" w:type="dxa"/>
            <w:tcBorders>
              <w:top w:val="single" w:sz="6" w:space="0" w:color="auto"/>
              <w:left w:val="single" w:sz="6" w:space="0" w:color="auto"/>
              <w:bottom w:val="single" w:sz="6" w:space="0" w:color="auto"/>
              <w:right w:val="single" w:sz="6" w:space="0" w:color="auto"/>
            </w:tcBorders>
          </w:tcPr>
          <w:p w:rsidR="00505730" w:rsidRPr="003A3426" w:rsidRDefault="00505730" w:rsidP="00A814D0">
            <w:pPr>
              <w:rPr>
                <w:snapToGrid w:val="0"/>
              </w:rPr>
            </w:pPr>
            <w:r w:rsidRPr="003A3426">
              <w:rPr>
                <w:snapToGrid w:val="0"/>
              </w:rPr>
              <w:t xml:space="preserve">Usage Index for a Base Year </w:t>
            </w:r>
          </w:p>
        </w:tc>
      </w:tr>
    </w:tbl>
    <w:p w:rsidR="00505730" w:rsidRPr="003A3426" w:rsidRDefault="00505730" w:rsidP="00A814D0"/>
    <w:p w:rsidR="00505730" w:rsidRPr="003A3426" w:rsidRDefault="00505730" w:rsidP="00A814D0"/>
    <w:p w:rsidR="00645251" w:rsidRPr="003A3426" w:rsidRDefault="00645251" w:rsidP="00A814D0">
      <w:pPr>
        <w:pStyle w:val="Heading1"/>
      </w:pPr>
    </w:p>
    <w:sectPr w:rsidR="00645251" w:rsidRPr="003A3426" w:rsidSect="00865951">
      <w:headerReference w:type="default" r:id="rId100"/>
      <w:footerReference w:type="default" r:id="rId101"/>
      <w:pgSz w:w="12240" w:h="15840" w:code="1"/>
      <w:pgMar w:top="1440" w:right="1800" w:bottom="1440" w:left="1267"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5E90" w:rsidRDefault="00525E90" w:rsidP="00A814D0">
      <w:r>
        <w:separator/>
      </w:r>
    </w:p>
  </w:endnote>
  <w:endnote w:type="continuationSeparator" w:id="0">
    <w:p w:rsidR="00525E90" w:rsidRDefault="00525E90" w:rsidP="00A814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525E90" w:rsidRDefault="00525E90" w:rsidP="00A814D0">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6 – Page </w:t>
    </w:r>
    <w:fldSimple w:instr="PAGE">
      <w:r>
        <w:rPr>
          <w:noProof/>
        </w:rPr>
        <w:t>116</w:t>
      </w:r>
    </w:fldSimple>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7 - Page </w:t>
    </w:r>
    <w:fldSimple w:instr="PAGE">
      <w:r>
        <w:rPr>
          <w:noProof/>
        </w:rPr>
        <w:t>127</w:t>
      </w:r>
    </w:fldSimple>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rPr>
        <w:rStyle w:val="PageNumber"/>
      </w:rPr>
      <w:t xml:space="preserve">Section 8 - Page </w:t>
    </w:r>
    <w:r>
      <w:rPr>
        <w:rStyle w:val="PageNumber"/>
      </w:rPr>
      <w:fldChar w:fldCharType="begin"/>
    </w:r>
    <w:r>
      <w:rPr>
        <w:rStyle w:val="PageNumber"/>
      </w:rPr>
      <w:instrText xml:space="preserve"> PAGE </w:instrText>
    </w:r>
    <w:r>
      <w:rPr>
        <w:rStyle w:val="PageNumber"/>
      </w:rPr>
      <w:fldChar w:fldCharType="separate"/>
    </w:r>
    <w:r>
      <w:rPr>
        <w:rStyle w:val="PageNumber"/>
        <w:noProof/>
      </w:rPr>
      <w:t>142</w:t>
    </w:r>
    <w:r>
      <w:rPr>
        <w:rStyle w:val="PageNumber"/>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rPr>
        <w:rStyle w:val="PageNumber"/>
      </w:rPr>
      <w:t xml:space="preserve">Section 8 - Page </w:t>
    </w:r>
    <w:r>
      <w:rPr>
        <w:rStyle w:val="PageNumber"/>
      </w:rPr>
      <w:fldChar w:fldCharType="begin"/>
    </w:r>
    <w:r>
      <w:rPr>
        <w:rStyle w:val="PageNumber"/>
      </w:rPr>
      <w:instrText xml:space="preserve"> PAGE </w:instrText>
    </w:r>
    <w:r>
      <w:rPr>
        <w:rStyle w:val="PageNumber"/>
      </w:rPr>
      <w:fldChar w:fldCharType="separate"/>
    </w:r>
    <w:r>
      <w:rPr>
        <w:rStyle w:val="PageNumber"/>
        <w:noProof/>
      </w:rPr>
      <w:t>143</w:t>
    </w:r>
    <w:r>
      <w:rPr>
        <w:rStyle w:val="PageNumber"/>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rPr>
        <w:rStyle w:val="PageNumber"/>
      </w:rPr>
      <w:t xml:space="preserve">Section 9 – Page </w:t>
    </w:r>
    <w:r>
      <w:rPr>
        <w:rStyle w:val="PageNumber"/>
      </w:rPr>
      <w:fldChar w:fldCharType="begin"/>
    </w:r>
    <w:r>
      <w:rPr>
        <w:rStyle w:val="PageNumber"/>
      </w:rPr>
      <w:instrText xml:space="preserve"> PAGE </w:instrText>
    </w:r>
    <w:r>
      <w:rPr>
        <w:rStyle w:val="PageNumber"/>
      </w:rPr>
      <w:fldChar w:fldCharType="separate"/>
    </w:r>
    <w:r>
      <w:rPr>
        <w:rStyle w:val="PageNumber"/>
        <w:noProof/>
      </w:rPr>
      <w:t>237</w:t>
    </w:r>
    <w:r>
      <w:rPr>
        <w:rStyle w:val="PageNumber"/>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rPr>
        <w:rStyle w:val="PageNumber"/>
      </w:rPr>
      <w:t xml:space="preserve">Section 10 – Page </w:t>
    </w:r>
    <w:r>
      <w:rPr>
        <w:rStyle w:val="PageNumber"/>
      </w:rPr>
      <w:fldChar w:fldCharType="begin"/>
    </w:r>
    <w:r>
      <w:rPr>
        <w:rStyle w:val="PageNumber"/>
      </w:rPr>
      <w:instrText xml:space="preserve"> PAGE </w:instrText>
    </w:r>
    <w:r>
      <w:rPr>
        <w:rStyle w:val="PageNumber"/>
      </w:rPr>
      <w:fldChar w:fldCharType="separate"/>
    </w:r>
    <w:r>
      <w:rPr>
        <w:rStyle w:val="PageNumber"/>
        <w:noProof/>
      </w:rPr>
      <w:t>240</w:t>
    </w:r>
    <w:r>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t>Table of Contents -</w:t>
    </w:r>
    <w:r>
      <w:rPr>
        <w:rStyle w:val="PageNumber"/>
      </w:rPr>
      <w:t xml:space="preserve"> Page </w:t>
    </w: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1 - Page </w:t>
    </w:r>
    <w:fldSimple w:instr="PAGE">
      <w:r>
        <w:rPr>
          <w:noProof/>
        </w:rPr>
        <w:t>16</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2 - Page </w:t>
    </w:r>
    <w:fldSimple w:instr="PAGE">
      <w:r>
        <w:rPr>
          <w:noProof/>
        </w:rPr>
        <w:t>22</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 Section 3 - Page </w:t>
    </w:r>
    <w:fldSimple w:instr="PAGE">
      <w:r>
        <w:rPr>
          <w:noProof/>
        </w:rPr>
        <w:t>25</w:t>
      </w:r>
    </w:fldSimple>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rPr>
        <w:rStyle w:val="PageNumber"/>
      </w:rPr>
    </w:pPr>
    <w:r>
      <w:t xml:space="preserve">Section 4 – Page </w:t>
    </w:r>
    <w:r>
      <w:rPr>
        <w:rStyle w:val="PageNumber"/>
      </w:rPr>
      <w:fldChar w:fldCharType="begin"/>
    </w:r>
    <w:r>
      <w:rPr>
        <w:rStyle w:val="PageNumber"/>
      </w:rPr>
      <w:instrText xml:space="preserve"> PAGE </w:instrText>
    </w:r>
    <w:r>
      <w:rPr>
        <w:rStyle w:val="PageNumber"/>
      </w:rPr>
      <w:fldChar w:fldCharType="separate"/>
    </w:r>
    <w:r>
      <w:rPr>
        <w:rStyle w:val="PageNumber"/>
        <w:noProof/>
      </w:rPr>
      <w:t>37</w:t>
    </w:r>
    <w:r>
      <w:rPr>
        <w:rStyle w:val="PageNumber"/>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5 – Page </w:t>
    </w:r>
    <w:r>
      <w:rPr>
        <w:rStyle w:val="PageNumber"/>
      </w:rPr>
      <w:fldChar w:fldCharType="begin"/>
    </w:r>
    <w:r>
      <w:rPr>
        <w:rStyle w:val="PageNumber"/>
      </w:rPr>
      <w:instrText xml:space="preserve"> PAGE </w:instrText>
    </w:r>
    <w:r>
      <w:rPr>
        <w:rStyle w:val="PageNumber"/>
      </w:rPr>
      <w:fldChar w:fldCharType="separate"/>
    </w:r>
    <w:r>
      <w:rPr>
        <w:rStyle w:val="PageNumber"/>
        <w:noProof/>
      </w:rPr>
      <w:t>95</w:t>
    </w:r>
    <w:r>
      <w:rPr>
        <w:rStyle w:val="PageNumber"/>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Footer"/>
    </w:pPr>
    <w:r>
      <w:t xml:space="preserve">Section 5 – Page </w:t>
    </w:r>
    <w:fldSimple w:instr="PAGE">
      <w:r>
        <w:rPr>
          <w:noProof/>
        </w:rPr>
        <w:t>101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5E90" w:rsidRDefault="00525E90" w:rsidP="00A814D0">
      <w:r>
        <w:separator/>
      </w:r>
    </w:p>
  </w:footnote>
  <w:footnote w:type="continuationSeparator" w:id="0">
    <w:p w:rsidR="00525E90" w:rsidRDefault="00525E90" w:rsidP="00A814D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Default="00525E90" w:rsidP="00EF4D9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Pr="00FB1EFF" w:rsidRDefault="00525E90" w:rsidP="005E1462">
    <w:pPr>
      <w:pStyle w:val="Header"/>
      <w:jc w:val="right"/>
      <w:rPr>
        <w:b/>
      </w:rPr>
    </w:pPr>
    <w:r w:rsidRPr="00FB1EFF">
      <w:rPr>
        <w:b/>
      </w:rPr>
      <w:t>PUBLIC DISCLOSURE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Pr="00EF4D9E" w:rsidRDefault="00525E90" w:rsidP="00EF4D9E">
    <w:pPr>
      <w:pStyle w:val="Header"/>
      <w:jc w:val="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Default="00525E90" w:rsidP="00EF4D9E">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Default="00525E90" w:rsidP="00EF4D9E">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Default="00525E90" w:rsidP="00EF4D9E">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Pr="00FB1EFF" w:rsidRDefault="00525E90" w:rsidP="00EF4D9E">
    <w:pPr>
      <w:pStyle w:val="Header"/>
      <w:jc w:val="right"/>
      <w:rPr>
        <w:b/>
      </w:rPr>
    </w:pPr>
    <w:r w:rsidRPr="00FB1EFF">
      <w:rPr>
        <w:b/>
      </w:rPr>
      <w:t>PUBLIC DISCLOSURE</w:t>
    </w:r>
  </w:p>
  <w:p w:rsidR="00525E90" w:rsidRDefault="00525E90" w:rsidP="00EF4D9E">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90" w:rsidRDefault="00525E90" w:rsidP="00A814D0">
    <w:pPr>
      <w:pStyle w:val="Header"/>
    </w:pPr>
  </w:p>
  <w:p w:rsidR="00525E90" w:rsidRPr="00DF75C7" w:rsidRDefault="00525E90" w:rsidP="00DF75C7">
    <w:pPr>
      <w:pStyle w:val="Header"/>
      <w:jc w:val="right"/>
      <w:rPr>
        <w:b/>
      </w:rPr>
    </w:pPr>
    <w:r w:rsidRPr="00DF75C7">
      <w:rPr>
        <w:b/>
      </w:rPr>
      <w:t>PUBLIC DISCLOSURE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284123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E1C85528"/>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669A80E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0C404F8E"/>
    <w:lvl w:ilvl="0">
      <w:start w:val="1"/>
      <w:numFmt w:val="decimal"/>
      <w:pStyle w:val="ListNumber2"/>
      <w:lvlText w:val="%1."/>
      <w:lvlJc w:val="left"/>
      <w:pPr>
        <w:tabs>
          <w:tab w:val="num" w:pos="720"/>
        </w:tabs>
        <w:ind w:left="720" w:hanging="360"/>
      </w:pPr>
    </w:lvl>
  </w:abstractNum>
  <w:abstractNum w:abstractNumId="4">
    <w:nsid w:val="FFFFFF80"/>
    <w:multiLevelType w:val="singleLevel"/>
    <w:tmpl w:val="A60221E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086EE040"/>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232EFC82"/>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32F45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8F46D2AC"/>
    <w:lvl w:ilvl="0">
      <w:start w:val="1"/>
      <w:numFmt w:val="decimal"/>
      <w:pStyle w:val="ListNumber"/>
      <w:lvlText w:val="%1."/>
      <w:lvlJc w:val="left"/>
      <w:pPr>
        <w:tabs>
          <w:tab w:val="num" w:pos="360"/>
        </w:tabs>
        <w:ind w:left="360" w:hanging="360"/>
      </w:pPr>
    </w:lvl>
  </w:abstractNum>
  <w:abstractNum w:abstractNumId="9">
    <w:nsid w:val="FFFFFF89"/>
    <w:multiLevelType w:val="singleLevel"/>
    <w:tmpl w:val="5C940E4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57387E"/>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12">
    <w:nsid w:val="009909AD"/>
    <w:multiLevelType w:val="multilevel"/>
    <w:tmpl w:val="C180D834"/>
    <w:lvl w:ilvl="0">
      <w:start w:val="2"/>
      <w:numFmt w:val="decimal"/>
      <w:lvlText w:val="%1"/>
      <w:lvlJc w:val="left"/>
      <w:pPr>
        <w:tabs>
          <w:tab w:val="num" w:pos="405"/>
        </w:tabs>
        <w:ind w:left="405" w:hanging="40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nsid w:val="08EB5BF5"/>
    <w:multiLevelType w:val="singleLevel"/>
    <w:tmpl w:val="07BC30A8"/>
    <w:lvl w:ilvl="0">
      <w:start w:val="2"/>
      <w:numFmt w:val="decimal"/>
      <w:lvlText w:val="%1."/>
      <w:lvlJc w:val="left"/>
      <w:pPr>
        <w:tabs>
          <w:tab w:val="num" w:pos="1440"/>
        </w:tabs>
        <w:ind w:left="1440" w:hanging="720"/>
      </w:pPr>
      <w:rPr>
        <w:rFonts w:hint="default"/>
      </w:rPr>
    </w:lvl>
  </w:abstractNum>
  <w:abstractNum w:abstractNumId="14">
    <w:nsid w:val="0EDF2C14"/>
    <w:multiLevelType w:val="hybridMultilevel"/>
    <w:tmpl w:val="6FF484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5452789"/>
    <w:multiLevelType w:val="multilevel"/>
    <w:tmpl w:val="AB1A9922"/>
    <w:lvl w:ilvl="0">
      <w:start w:val="2"/>
      <w:numFmt w:val="decimal"/>
      <w:lvlText w:val="%1.0"/>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b/>
        <w:color w:val="0000FF"/>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6">
    <w:nsid w:val="24A21A16"/>
    <w:multiLevelType w:val="multilevel"/>
    <w:tmpl w:val="ECD67892"/>
    <w:lvl w:ilvl="0">
      <w:start w:val="9"/>
      <w:numFmt w:val="decimal"/>
      <w:lvlText w:val="%1"/>
      <w:lvlJc w:val="left"/>
      <w:pPr>
        <w:tabs>
          <w:tab w:val="num" w:pos="720"/>
        </w:tabs>
        <w:ind w:left="720" w:hanging="72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6AD6683"/>
    <w:multiLevelType w:val="multilevel"/>
    <w:tmpl w:val="715EBB9E"/>
    <w:lvl w:ilvl="0">
      <w:start w:val="2"/>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D9146CB"/>
    <w:multiLevelType w:val="multilevel"/>
    <w:tmpl w:val="30FA585E"/>
    <w:lvl w:ilvl="0">
      <w:start w:val="9"/>
      <w:numFmt w:val="decimal"/>
      <w:lvlText w:val="%1"/>
      <w:lvlJc w:val="left"/>
      <w:pPr>
        <w:tabs>
          <w:tab w:val="num" w:pos="555"/>
        </w:tabs>
        <w:ind w:left="555" w:hanging="555"/>
      </w:pPr>
      <w:rPr>
        <w:rFonts w:hint="default"/>
      </w:rPr>
    </w:lvl>
    <w:lvl w:ilvl="1">
      <w:start w:val="3"/>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3E47FAF"/>
    <w:multiLevelType w:val="singleLevel"/>
    <w:tmpl w:val="4162B05A"/>
    <w:lvl w:ilvl="0">
      <w:start w:val="1"/>
      <w:numFmt w:val="decimal"/>
      <w:lvlText w:val="%1."/>
      <w:lvlJc w:val="left"/>
      <w:pPr>
        <w:tabs>
          <w:tab w:val="num" w:pos="1440"/>
        </w:tabs>
        <w:ind w:left="1440" w:hanging="720"/>
      </w:pPr>
      <w:rPr>
        <w:rFonts w:hint="default"/>
      </w:rPr>
    </w:lvl>
  </w:abstractNum>
  <w:abstractNum w:abstractNumId="20">
    <w:nsid w:val="350F3B7F"/>
    <w:multiLevelType w:val="multilevel"/>
    <w:tmpl w:val="715EBB9E"/>
    <w:lvl w:ilvl="0">
      <w:start w:val="2"/>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1593806"/>
    <w:multiLevelType w:val="multilevel"/>
    <w:tmpl w:val="C5D878A6"/>
    <w:lvl w:ilvl="0">
      <w:start w:val="8"/>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50300F89"/>
    <w:multiLevelType w:val="multilevel"/>
    <w:tmpl w:val="715EBB9E"/>
    <w:lvl w:ilvl="0">
      <w:start w:val="2"/>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54EF2909"/>
    <w:multiLevelType w:val="hybridMultilevel"/>
    <w:tmpl w:val="148455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F4E7A70"/>
    <w:multiLevelType w:val="hybridMultilevel"/>
    <w:tmpl w:val="BB9CC02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1CB66C8"/>
    <w:multiLevelType w:val="hybridMultilevel"/>
    <w:tmpl w:val="C682FE6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360"/>
        <w:lvlJc w:val="left"/>
        <w:pPr>
          <w:ind w:left="1255" w:hanging="360"/>
        </w:pPr>
        <w:rPr>
          <w:rFonts w:ascii="Symbol" w:hAnsi="Symbol" w:hint="default"/>
        </w:rPr>
      </w:lvl>
    </w:lvlOverride>
  </w:num>
  <w:num w:numId="2">
    <w:abstractNumId w:val="4"/>
  </w:num>
  <w:num w:numId="3">
    <w:abstractNumId w:val="9"/>
  </w:num>
  <w:num w:numId="4">
    <w:abstractNumId w:val="7"/>
  </w:num>
  <w:num w:numId="5">
    <w:abstractNumId w:val="6"/>
  </w:num>
  <w:num w:numId="6">
    <w:abstractNumId w:val="5"/>
  </w:num>
  <w:num w:numId="7">
    <w:abstractNumId w:val="8"/>
  </w:num>
  <w:num w:numId="8">
    <w:abstractNumId w:val="3"/>
  </w:num>
  <w:num w:numId="9">
    <w:abstractNumId w:val="2"/>
  </w:num>
  <w:num w:numId="10">
    <w:abstractNumId w:val="1"/>
  </w:num>
  <w:num w:numId="11">
    <w:abstractNumId w:val="0"/>
  </w:num>
  <w:num w:numId="12">
    <w:abstractNumId w:val="19"/>
  </w:num>
  <w:num w:numId="13">
    <w:abstractNumId w:val="13"/>
  </w:num>
  <w:num w:numId="14">
    <w:abstractNumId w:val="11"/>
  </w:num>
  <w:num w:numId="15">
    <w:abstractNumId w:val="15"/>
  </w:num>
  <w:num w:numId="16">
    <w:abstractNumId w:val="22"/>
  </w:num>
  <w:num w:numId="17">
    <w:abstractNumId w:val="20"/>
  </w:num>
  <w:num w:numId="18">
    <w:abstractNumId w:val="17"/>
  </w:num>
  <w:num w:numId="19">
    <w:abstractNumId w:val="12"/>
  </w:num>
  <w:num w:numId="20">
    <w:abstractNumId w:val="18"/>
  </w:num>
  <w:num w:numId="21">
    <w:abstractNumId w:val="24"/>
  </w:num>
  <w:num w:numId="22">
    <w:abstractNumId w:val="16"/>
  </w:num>
  <w:num w:numId="23">
    <w:abstractNumId w:val="25"/>
  </w:num>
  <w:num w:numId="24">
    <w:abstractNumId w:val="14"/>
  </w:num>
  <w:num w:numId="25">
    <w:abstractNumId w:val="21"/>
  </w:num>
  <w:num w:numId="26">
    <w:abstractNumId w:val="5"/>
  </w:num>
  <w:num w:numId="2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writeProtection w:recommended="1"/>
  <w:zoom w:percent="80"/>
  <w:removePersonalInformation/>
  <w:removeDateAndTime/>
  <w:hideSpellingErrors/>
  <w:proofState w:spelling="clean"/>
  <w:stylePaneFormatFilter w:val="3F08"/>
  <w:defaultTabStop w:val="720"/>
  <w:drawingGridHorizontalSpacing w:val="201"/>
  <w:displayVerticalDrawingGridEvery w:val="2"/>
  <w:noPunctuationKerning/>
  <w:characterSpacingControl w:val="doNotCompress"/>
  <w:hdrShapeDefaults>
    <o:shapedefaults v:ext="edit" spidmax="46081"/>
  </w:hdrShapeDefaults>
  <w:footnotePr>
    <w:numRestart w:val="eachSect"/>
    <w:footnote w:id="-1"/>
    <w:footnote w:id="0"/>
  </w:footnotePr>
  <w:endnotePr>
    <w:endnote w:id="-1"/>
    <w:endnote w:id="0"/>
  </w:endnotePr>
  <w:compat/>
  <w:docVars>
    <w:docVar w:name="85TrailerClientMatter" w:val="0"/>
    <w:docVar w:name="85TrailerDate" w:val="0"/>
    <w:docVar w:name="85TrailerDateField" w:val="0"/>
    <w:docVar w:name="85TrailerDraft" w:val="0"/>
    <w:docVar w:name="85TrailerLibrary" w:val="0"/>
    <w:docVar w:name="85TrailerTime" w:val="0"/>
    <w:docVar w:name="85TrailerType" w:val="102"/>
    <w:docVar w:name="DocStamp_1_OptionalControlValues" w:val="Library|&amp;Library|0|%l|ClientMatter|&amp;Client/Matter|0|%cm"/>
    <w:docVar w:name="MPDocID" w:val="20270471v1"/>
    <w:docVar w:name="MPDocIDTemplate" w:val="%l| %n|v%v| %c|.%m"/>
    <w:docVar w:name="MPDocIDTemplateDefault" w:val="%l| %n|v%v| %c|.%m"/>
    <w:docVar w:name="NewDocStampType" w:val="7"/>
    <w:docVar w:name="zzmpTrailerDateFormat" w:val="0"/>
  </w:docVars>
  <w:rsids>
    <w:rsidRoot w:val="00645251"/>
    <w:rsid w:val="0000036A"/>
    <w:rsid w:val="00005C81"/>
    <w:rsid w:val="00012125"/>
    <w:rsid w:val="000123E8"/>
    <w:rsid w:val="00014883"/>
    <w:rsid w:val="00014D5A"/>
    <w:rsid w:val="0002314A"/>
    <w:rsid w:val="00023390"/>
    <w:rsid w:val="00023FE7"/>
    <w:rsid w:val="00024E42"/>
    <w:rsid w:val="0002643F"/>
    <w:rsid w:val="00032E3C"/>
    <w:rsid w:val="00040546"/>
    <w:rsid w:val="00040A4A"/>
    <w:rsid w:val="00042B3A"/>
    <w:rsid w:val="00051549"/>
    <w:rsid w:val="0005299D"/>
    <w:rsid w:val="00056E88"/>
    <w:rsid w:val="00057158"/>
    <w:rsid w:val="00062296"/>
    <w:rsid w:val="00063A03"/>
    <w:rsid w:val="00064AC4"/>
    <w:rsid w:val="0006726A"/>
    <w:rsid w:val="000724D6"/>
    <w:rsid w:val="00077160"/>
    <w:rsid w:val="00082B85"/>
    <w:rsid w:val="00082D9B"/>
    <w:rsid w:val="00092EFD"/>
    <w:rsid w:val="00093655"/>
    <w:rsid w:val="00094C9F"/>
    <w:rsid w:val="000A4401"/>
    <w:rsid w:val="000A71BC"/>
    <w:rsid w:val="000B1EF4"/>
    <w:rsid w:val="000C50BB"/>
    <w:rsid w:val="000C6F0C"/>
    <w:rsid w:val="000D2586"/>
    <w:rsid w:val="000D5BF8"/>
    <w:rsid w:val="000E16FC"/>
    <w:rsid w:val="000E3415"/>
    <w:rsid w:val="000E379E"/>
    <w:rsid w:val="000E381D"/>
    <w:rsid w:val="000E4336"/>
    <w:rsid w:val="000E4445"/>
    <w:rsid w:val="000E5B8B"/>
    <w:rsid w:val="000F5502"/>
    <w:rsid w:val="000F6E64"/>
    <w:rsid w:val="001035CB"/>
    <w:rsid w:val="00105D7C"/>
    <w:rsid w:val="001109C8"/>
    <w:rsid w:val="00113EF1"/>
    <w:rsid w:val="00115791"/>
    <w:rsid w:val="001203EB"/>
    <w:rsid w:val="00121670"/>
    <w:rsid w:val="00132D29"/>
    <w:rsid w:val="0013385F"/>
    <w:rsid w:val="00136B9A"/>
    <w:rsid w:val="00137545"/>
    <w:rsid w:val="00140F3D"/>
    <w:rsid w:val="0014187E"/>
    <w:rsid w:val="001423D0"/>
    <w:rsid w:val="0014385D"/>
    <w:rsid w:val="0014438A"/>
    <w:rsid w:val="00144C37"/>
    <w:rsid w:val="00152D6A"/>
    <w:rsid w:val="00156948"/>
    <w:rsid w:val="001661BD"/>
    <w:rsid w:val="0017452B"/>
    <w:rsid w:val="00175D2B"/>
    <w:rsid w:val="00181276"/>
    <w:rsid w:val="00181E41"/>
    <w:rsid w:val="0019160E"/>
    <w:rsid w:val="001924EA"/>
    <w:rsid w:val="00194379"/>
    <w:rsid w:val="00195E41"/>
    <w:rsid w:val="00196B00"/>
    <w:rsid w:val="00197952"/>
    <w:rsid w:val="001A0AF7"/>
    <w:rsid w:val="001A3E5D"/>
    <w:rsid w:val="001A437A"/>
    <w:rsid w:val="001A459B"/>
    <w:rsid w:val="001A54FF"/>
    <w:rsid w:val="001B241D"/>
    <w:rsid w:val="001B2462"/>
    <w:rsid w:val="001B4486"/>
    <w:rsid w:val="001B522D"/>
    <w:rsid w:val="001B6154"/>
    <w:rsid w:val="001B7A76"/>
    <w:rsid w:val="001C1B30"/>
    <w:rsid w:val="001C22D6"/>
    <w:rsid w:val="001C292C"/>
    <w:rsid w:val="001C73DC"/>
    <w:rsid w:val="001C7C21"/>
    <w:rsid w:val="001D1712"/>
    <w:rsid w:val="001D1CFA"/>
    <w:rsid w:val="001E3C17"/>
    <w:rsid w:val="001E6066"/>
    <w:rsid w:val="001E6FA2"/>
    <w:rsid w:val="001E7E95"/>
    <w:rsid w:val="001F17A9"/>
    <w:rsid w:val="001F320A"/>
    <w:rsid w:val="001F39E4"/>
    <w:rsid w:val="001F49E3"/>
    <w:rsid w:val="001F49FD"/>
    <w:rsid w:val="00202C87"/>
    <w:rsid w:val="002054DD"/>
    <w:rsid w:val="00205594"/>
    <w:rsid w:val="00206CF2"/>
    <w:rsid w:val="002110B0"/>
    <w:rsid w:val="00211581"/>
    <w:rsid w:val="0021459A"/>
    <w:rsid w:val="002210C4"/>
    <w:rsid w:val="002260F9"/>
    <w:rsid w:val="00233B5F"/>
    <w:rsid w:val="002355A6"/>
    <w:rsid w:val="00240078"/>
    <w:rsid w:val="00241CFB"/>
    <w:rsid w:val="00264C1D"/>
    <w:rsid w:val="00266EEB"/>
    <w:rsid w:val="002713BC"/>
    <w:rsid w:val="002718F0"/>
    <w:rsid w:val="00273C5D"/>
    <w:rsid w:val="00274A10"/>
    <w:rsid w:val="0027548F"/>
    <w:rsid w:val="00277F86"/>
    <w:rsid w:val="00280778"/>
    <w:rsid w:val="002821E4"/>
    <w:rsid w:val="00287233"/>
    <w:rsid w:val="002904FD"/>
    <w:rsid w:val="002911D1"/>
    <w:rsid w:val="0029565C"/>
    <w:rsid w:val="00295D1E"/>
    <w:rsid w:val="00296B0A"/>
    <w:rsid w:val="002A35DE"/>
    <w:rsid w:val="002A4539"/>
    <w:rsid w:val="002A7B17"/>
    <w:rsid w:val="002B0427"/>
    <w:rsid w:val="002B106C"/>
    <w:rsid w:val="002B1615"/>
    <w:rsid w:val="002B3A6D"/>
    <w:rsid w:val="002B4770"/>
    <w:rsid w:val="002B7B5B"/>
    <w:rsid w:val="002C25BD"/>
    <w:rsid w:val="002C31FA"/>
    <w:rsid w:val="002C3875"/>
    <w:rsid w:val="002C4EAD"/>
    <w:rsid w:val="002D0940"/>
    <w:rsid w:val="002E07FE"/>
    <w:rsid w:val="002E2CCD"/>
    <w:rsid w:val="002E6A54"/>
    <w:rsid w:val="002E71FA"/>
    <w:rsid w:val="002F0553"/>
    <w:rsid w:val="002F204F"/>
    <w:rsid w:val="00302607"/>
    <w:rsid w:val="00306BAD"/>
    <w:rsid w:val="00307D68"/>
    <w:rsid w:val="00310C3F"/>
    <w:rsid w:val="00311487"/>
    <w:rsid w:val="00312542"/>
    <w:rsid w:val="00315ECB"/>
    <w:rsid w:val="00317096"/>
    <w:rsid w:val="003171FC"/>
    <w:rsid w:val="00322C3E"/>
    <w:rsid w:val="00330316"/>
    <w:rsid w:val="00330CB1"/>
    <w:rsid w:val="0033100C"/>
    <w:rsid w:val="0033153B"/>
    <w:rsid w:val="0033607D"/>
    <w:rsid w:val="00343214"/>
    <w:rsid w:val="00345727"/>
    <w:rsid w:val="00350D79"/>
    <w:rsid w:val="003577A2"/>
    <w:rsid w:val="00360862"/>
    <w:rsid w:val="00362042"/>
    <w:rsid w:val="00362C74"/>
    <w:rsid w:val="00365512"/>
    <w:rsid w:val="003662E0"/>
    <w:rsid w:val="00366859"/>
    <w:rsid w:val="00367FE4"/>
    <w:rsid w:val="00370B35"/>
    <w:rsid w:val="003718A2"/>
    <w:rsid w:val="0037268F"/>
    <w:rsid w:val="00374C1B"/>
    <w:rsid w:val="00376F62"/>
    <w:rsid w:val="0037744A"/>
    <w:rsid w:val="00381005"/>
    <w:rsid w:val="003813DE"/>
    <w:rsid w:val="003814D3"/>
    <w:rsid w:val="00382D05"/>
    <w:rsid w:val="00384179"/>
    <w:rsid w:val="0038575D"/>
    <w:rsid w:val="00385FC2"/>
    <w:rsid w:val="00387F67"/>
    <w:rsid w:val="0039001C"/>
    <w:rsid w:val="00390AF1"/>
    <w:rsid w:val="0039157A"/>
    <w:rsid w:val="003A3426"/>
    <w:rsid w:val="003A3784"/>
    <w:rsid w:val="003A4327"/>
    <w:rsid w:val="003B198B"/>
    <w:rsid w:val="003B2051"/>
    <w:rsid w:val="003B2B23"/>
    <w:rsid w:val="003B7882"/>
    <w:rsid w:val="003C16C7"/>
    <w:rsid w:val="003C36B0"/>
    <w:rsid w:val="003C3BFC"/>
    <w:rsid w:val="003C4A45"/>
    <w:rsid w:val="003C63BD"/>
    <w:rsid w:val="003D12FD"/>
    <w:rsid w:val="003D15F1"/>
    <w:rsid w:val="003E01A5"/>
    <w:rsid w:val="003E6B41"/>
    <w:rsid w:val="003F3A19"/>
    <w:rsid w:val="0040100F"/>
    <w:rsid w:val="00402A5E"/>
    <w:rsid w:val="00410A70"/>
    <w:rsid w:val="0041362D"/>
    <w:rsid w:val="00416387"/>
    <w:rsid w:val="004205C6"/>
    <w:rsid w:val="004245B2"/>
    <w:rsid w:val="00424E1C"/>
    <w:rsid w:val="00425D95"/>
    <w:rsid w:val="0043322B"/>
    <w:rsid w:val="00433C7A"/>
    <w:rsid w:val="004367F4"/>
    <w:rsid w:val="00440788"/>
    <w:rsid w:val="00450265"/>
    <w:rsid w:val="00450F60"/>
    <w:rsid w:val="00451206"/>
    <w:rsid w:val="00452319"/>
    <w:rsid w:val="00455277"/>
    <w:rsid w:val="004575D4"/>
    <w:rsid w:val="00460715"/>
    <w:rsid w:val="00460F98"/>
    <w:rsid w:val="00462FCD"/>
    <w:rsid w:val="0046743D"/>
    <w:rsid w:val="00467674"/>
    <w:rsid w:val="00470305"/>
    <w:rsid w:val="004769F9"/>
    <w:rsid w:val="004817E6"/>
    <w:rsid w:val="00482874"/>
    <w:rsid w:val="00482B04"/>
    <w:rsid w:val="00485878"/>
    <w:rsid w:val="004877FD"/>
    <w:rsid w:val="00487844"/>
    <w:rsid w:val="00490E85"/>
    <w:rsid w:val="00494719"/>
    <w:rsid w:val="0049643E"/>
    <w:rsid w:val="004A0131"/>
    <w:rsid w:val="004A0C9E"/>
    <w:rsid w:val="004A0CF8"/>
    <w:rsid w:val="004A2E6E"/>
    <w:rsid w:val="004A3E4F"/>
    <w:rsid w:val="004B27B5"/>
    <w:rsid w:val="004C087C"/>
    <w:rsid w:val="004C36AC"/>
    <w:rsid w:val="004D0627"/>
    <w:rsid w:val="004D0E98"/>
    <w:rsid w:val="004D6790"/>
    <w:rsid w:val="004E274A"/>
    <w:rsid w:val="004E7B3D"/>
    <w:rsid w:val="004F3BB2"/>
    <w:rsid w:val="004F4B95"/>
    <w:rsid w:val="004F64A3"/>
    <w:rsid w:val="004F7B5E"/>
    <w:rsid w:val="00500770"/>
    <w:rsid w:val="00501818"/>
    <w:rsid w:val="00505730"/>
    <w:rsid w:val="005078A8"/>
    <w:rsid w:val="00510504"/>
    <w:rsid w:val="005119FF"/>
    <w:rsid w:val="00516DFC"/>
    <w:rsid w:val="0052026A"/>
    <w:rsid w:val="005208D1"/>
    <w:rsid w:val="0052098E"/>
    <w:rsid w:val="00520D01"/>
    <w:rsid w:val="00522B36"/>
    <w:rsid w:val="005232B3"/>
    <w:rsid w:val="00524A7E"/>
    <w:rsid w:val="00525E90"/>
    <w:rsid w:val="00526774"/>
    <w:rsid w:val="00527708"/>
    <w:rsid w:val="00527CF2"/>
    <w:rsid w:val="005307B3"/>
    <w:rsid w:val="00533BC4"/>
    <w:rsid w:val="0053409E"/>
    <w:rsid w:val="00535E06"/>
    <w:rsid w:val="0054064C"/>
    <w:rsid w:val="00541CE8"/>
    <w:rsid w:val="00544AFA"/>
    <w:rsid w:val="005469DB"/>
    <w:rsid w:val="00547409"/>
    <w:rsid w:val="005505DF"/>
    <w:rsid w:val="00556F55"/>
    <w:rsid w:val="005622AA"/>
    <w:rsid w:val="00567E30"/>
    <w:rsid w:val="00573F82"/>
    <w:rsid w:val="00574634"/>
    <w:rsid w:val="00575890"/>
    <w:rsid w:val="0057663E"/>
    <w:rsid w:val="0058291F"/>
    <w:rsid w:val="0058425D"/>
    <w:rsid w:val="00584BC7"/>
    <w:rsid w:val="0059020F"/>
    <w:rsid w:val="00592A14"/>
    <w:rsid w:val="00594DDD"/>
    <w:rsid w:val="005953DE"/>
    <w:rsid w:val="00595523"/>
    <w:rsid w:val="00595BE8"/>
    <w:rsid w:val="005966BE"/>
    <w:rsid w:val="00597CD3"/>
    <w:rsid w:val="005A4A49"/>
    <w:rsid w:val="005A6612"/>
    <w:rsid w:val="005B2120"/>
    <w:rsid w:val="005B21C8"/>
    <w:rsid w:val="005B2CAF"/>
    <w:rsid w:val="005B3310"/>
    <w:rsid w:val="005C0E6C"/>
    <w:rsid w:val="005C1307"/>
    <w:rsid w:val="005C1483"/>
    <w:rsid w:val="005C2238"/>
    <w:rsid w:val="005C6701"/>
    <w:rsid w:val="005C6DC1"/>
    <w:rsid w:val="005D0CBD"/>
    <w:rsid w:val="005D2543"/>
    <w:rsid w:val="005D2E68"/>
    <w:rsid w:val="005D42C9"/>
    <w:rsid w:val="005D4CA8"/>
    <w:rsid w:val="005D55A4"/>
    <w:rsid w:val="005D5FB6"/>
    <w:rsid w:val="005E1462"/>
    <w:rsid w:val="005E2BFE"/>
    <w:rsid w:val="005E60F5"/>
    <w:rsid w:val="005E6DD5"/>
    <w:rsid w:val="005F03E4"/>
    <w:rsid w:val="005F4789"/>
    <w:rsid w:val="005F688D"/>
    <w:rsid w:val="00601BB9"/>
    <w:rsid w:val="006021BB"/>
    <w:rsid w:val="006034ED"/>
    <w:rsid w:val="0060485B"/>
    <w:rsid w:val="00605A76"/>
    <w:rsid w:val="0060775E"/>
    <w:rsid w:val="00607EF7"/>
    <w:rsid w:val="00611791"/>
    <w:rsid w:val="00613AEC"/>
    <w:rsid w:val="00626B6A"/>
    <w:rsid w:val="0062719C"/>
    <w:rsid w:val="00630377"/>
    <w:rsid w:val="006336C4"/>
    <w:rsid w:val="00637712"/>
    <w:rsid w:val="0064094C"/>
    <w:rsid w:val="006418FC"/>
    <w:rsid w:val="00645251"/>
    <w:rsid w:val="00645BEC"/>
    <w:rsid w:val="0064647E"/>
    <w:rsid w:val="006475D4"/>
    <w:rsid w:val="00650F47"/>
    <w:rsid w:val="00675297"/>
    <w:rsid w:val="0067535A"/>
    <w:rsid w:val="00680357"/>
    <w:rsid w:val="006823A9"/>
    <w:rsid w:val="00684E55"/>
    <w:rsid w:val="0068654B"/>
    <w:rsid w:val="00686EA8"/>
    <w:rsid w:val="00690CE2"/>
    <w:rsid w:val="00692EBD"/>
    <w:rsid w:val="006966D3"/>
    <w:rsid w:val="006A036C"/>
    <w:rsid w:val="006A1969"/>
    <w:rsid w:val="006A27E0"/>
    <w:rsid w:val="006A3E82"/>
    <w:rsid w:val="006B0D30"/>
    <w:rsid w:val="006B1473"/>
    <w:rsid w:val="006B25B9"/>
    <w:rsid w:val="006B388A"/>
    <w:rsid w:val="006B502E"/>
    <w:rsid w:val="006B5422"/>
    <w:rsid w:val="006C08ED"/>
    <w:rsid w:val="006C5342"/>
    <w:rsid w:val="006C6812"/>
    <w:rsid w:val="006C6FB9"/>
    <w:rsid w:val="006D2C3C"/>
    <w:rsid w:val="006D6C1F"/>
    <w:rsid w:val="006D78F9"/>
    <w:rsid w:val="006E0278"/>
    <w:rsid w:val="006E0A93"/>
    <w:rsid w:val="006E649F"/>
    <w:rsid w:val="006E6B66"/>
    <w:rsid w:val="006F48E4"/>
    <w:rsid w:val="006F59BE"/>
    <w:rsid w:val="00701453"/>
    <w:rsid w:val="00706464"/>
    <w:rsid w:val="00710B46"/>
    <w:rsid w:val="00710F73"/>
    <w:rsid w:val="00711FF4"/>
    <w:rsid w:val="007157EF"/>
    <w:rsid w:val="00715B28"/>
    <w:rsid w:val="00716AEC"/>
    <w:rsid w:val="00716B77"/>
    <w:rsid w:val="007178D5"/>
    <w:rsid w:val="0072018F"/>
    <w:rsid w:val="00727CE6"/>
    <w:rsid w:val="00735EB3"/>
    <w:rsid w:val="00742B03"/>
    <w:rsid w:val="00743482"/>
    <w:rsid w:val="0074781C"/>
    <w:rsid w:val="00751E20"/>
    <w:rsid w:val="00752933"/>
    <w:rsid w:val="007529A2"/>
    <w:rsid w:val="00775D4C"/>
    <w:rsid w:val="007760E2"/>
    <w:rsid w:val="00776E49"/>
    <w:rsid w:val="0077717C"/>
    <w:rsid w:val="00777A2F"/>
    <w:rsid w:val="0078439C"/>
    <w:rsid w:val="00785B36"/>
    <w:rsid w:val="007870B1"/>
    <w:rsid w:val="00787EE2"/>
    <w:rsid w:val="00790E9F"/>
    <w:rsid w:val="00792124"/>
    <w:rsid w:val="007927BE"/>
    <w:rsid w:val="00793CAA"/>
    <w:rsid w:val="00795560"/>
    <w:rsid w:val="007A0A02"/>
    <w:rsid w:val="007A0E57"/>
    <w:rsid w:val="007A103A"/>
    <w:rsid w:val="007A15E8"/>
    <w:rsid w:val="007A43B5"/>
    <w:rsid w:val="007A7BFC"/>
    <w:rsid w:val="007B4236"/>
    <w:rsid w:val="007B45E6"/>
    <w:rsid w:val="007B77E9"/>
    <w:rsid w:val="007B79BA"/>
    <w:rsid w:val="007C48C4"/>
    <w:rsid w:val="007C6425"/>
    <w:rsid w:val="007C6569"/>
    <w:rsid w:val="007D1CCB"/>
    <w:rsid w:val="007D3308"/>
    <w:rsid w:val="007D4334"/>
    <w:rsid w:val="007D5E5C"/>
    <w:rsid w:val="007D5EE2"/>
    <w:rsid w:val="007E028C"/>
    <w:rsid w:val="007E03A3"/>
    <w:rsid w:val="007E2605"/>
    <w:rsid w:val="007E45D8"/>
    <w:rsid w:val="007E6163"/>
    <w:rsid w:val="007E6A98"/>
    <w:rsid w:val="00800A90"/>
    <w:rsid w:val="008024FC"/>
    <w:rsid w:val="008033E5"/>
    <w:rsid w:val="008059E7"/>
    <w:rsid w:val="00806B74"/>
    <w:rsid w:val="00810916"/>
    <w:rsid w:val="00811345"/>
    <w:rsid w:val="00830ADA"/>
    <w:rsid w:val="00831800"/>
    <w:rsid w:val="00832DDE"/>
    <w:rsid w:val="00833525"/>
    <w:rsid w:val="008361EB"/>
    <w:rsid w:val="00847DDF"/>
    <w:rsid w:val="0086218D"/>
    <w:rsid w:val="00863BA0"/>
    <w:rsid w:val="00865951"/>
    <w:rsid w:val="008732CC"/>
    <w:rsid w:val="00873D1E"/>
    <w:rsid w:val="0087581C"/>
    <w:rsid w:val="008773C9"/>
    <w:rsid w:val="00880A9D"/>
    <w:rsid w:val="00880F4B"/>
    <w:rsid w:val="00890693"/>
    <w:rsid w:val="008A1484"/>
    <w:rsid w:val="008A46C8"/>
    <w:rsid w:val="008B0C2B"/>
    <w:rsid w:val="008B2EFF"/>
    <w:rsid w:val="008B2F37"/>
    <w:rsid w:val="008B3AEF"/>
    <w:rsid w:val="008C0106"/>
    <w:rsid w:val="008C09BA"/>
    <w:rsid w:val="008C4194"/>
    <w:rsid w:val="008C618F"/>
    <w:rsid w:val="008C76D9"/>
    <w:rsid w:val="008D36D8"/>
    <w:rsid w:val="008D612D"/>
    <w:rsid w:val="008E11CF"/>
    <w:rsid w:val="008E5867"/>
    <w:rsid w:val="008E7F36"/>
    <w:rsid w:val="008F3BA0"/>
    <w:rsid w:val="008F3F38"/>
    <w:rsid w:val="008F4AFC"/>
    <w:rsid w:val="008F6ABA"/>
    <w:rsid w:val="009109E5"/>
    <w:rsid w:val="00910BAC"/>
    <w:rsid w:val="0091467F"/>
    <w:rsid w:val="00915FA0"/>
    <w:rsid w:val="00917867"/>
    <w:rsid w:val="00917A33"/>
    <w:rsid w:val="00917CD6"/>
    <w:rsid w:val="00920C5A"/>
    <w:rsid w:val="00926299"/>
    <w:rsid w:val="00926D3A"/>
    <w:rsid w:val="009329BA"/>
    <w:rsid w:val="0093436A"/>
    <w:rsid w:val="00935A50"/>
    <w:rsid w:val="00942287"/>
    <w:rsid w:val="00946022"/>
    <w:rsid w:val="009501E3"/>
    <w:rsid w:val="00956FD7"/>
    <w:rsid w:val="00961762"/>
    <w:rsid w:val="00963A78"/>
    <w:rsid w:val="00965A09"/>
    <w:rsid w:val="009663B3"/>
    <w:rsid w:val="00967166"/>
    <w:rsid w:val="0096729C"/>
    <w:rsid w:val="00972CFD"/>
    <w:rsid w:val="00973751"/>
    <w:rsid w:val="0097560D"/>
    <w:rsid w:val="00975B1F"/>
    <w:rsid w:val="00981EFD"/>
    <w:rsid w:val="00985E82"/>
    <w:rsid w:val="00986F4F"/>
    <w:rsid w:val="0098743A"/>
    <w:rsid w:val="00990D5F"/>
    <w:rsid w:val="009924DB"/>
    <w:rsid w:val="00994996"/>
    <w:rsid w:val="0099604E"/>
    <w:rsid w:val="009B0FBB"/>
    <w:rsid w:val="009B42BA"/>
    <w:rsid w:val="009C09DD"/>
    <w:rsid w:val="009C324E"/>
    <w:rsid w:val="009D049C"/>
    <w:rsid w:val="009D0E36"/>
    <w:rsid w:val="009D2D5E"/>
    <w:rsid w:val="009D3F27"/>
    <w:rsid w:val="009D480C"/>
    <w:rsid w:val="009D716B"/>
    <w:rsid w:val="009E5091"/>
    <w:rsid w:val="009F0925"/>
    <w:rsid w:val="009F1F2F"/>
    <w:rsid w:val="009F5F6F"/>
    <w:rsid w:val="00A03109"/>
    <w:rsid w:val="00A04BDF"/>
    <w:rsid w:val="00A04E36"/>
    <w:rsid w:val="00A16AA7"/>
    <w:rsid w:val="00A211B9"/>
    <w:rsid w:val="00A222A0"/>
    <w:rsid w:val="00A27054"/>
    <w:rsid w:val="00A2793E"/>
    <w:rsid w:val="00A279DC"/>
    <w:rsid w:val="00A3078B"/>
    <w:rsid w:val="00A321D8"/>
    <w:rsid w:val="00A35745"/>
    <w:rsid w:val="00A43BC0"/>
    <w:rsid w:val="00A5381C"/>
    <w:rsid w:val="00A5736A"/>
    <w:rsid w:val="00A645B7"/>
    <w:rsid w:val="00A6549D"/>
    <w:rsid w:val="00A6688E"/>
    <w:rsid w:val="00A73770"/>
    <w:rsid w:val="00A744CF"/>
    <w:rsid w:val="00A80C7A"/>
    <w:rsid w:val="00A814D0"/>
    <w:rsid w:val="00A840C7"/>
    <w:rsid w:val="00A85435"/>
    <w:rsid w:val="00A91DCE"/>
    <w:rsid w:val="00AA6A94"/>
    <w:rsid w:val="00AA732A"/>
    <w:rsid w:val="00AB3BF9"/>
    <w:rsid w:val="00AB5D79"/>
    <w:rsid w:val="00AB7E6D"/>
    <w:rsid w:val="00AC0925"/>
    <w:rsid w:val="00AC130B"/>
    <w:rsid w:val="00AC21B1"/>
    <w:rsid w:val="00AC3400"/>
    <w:rsid w:val="00AD1D97"/>
    <w:rsid w:val="00AD291A"/>
    <w:rsid w:val="00AD2ACE"/>
    <w:rsid w:val="00AD31B1"/>
    <w:rsid w:val="00AD395F"/>
    <w:rsid w:val="00AE2324"/>
    <w:rsid w:val="00AE30EB"/>
    <w:rsid w:val="00AE4908"/>
    <w:rsid w:val="00AE5E13"/>
    <w:rsid w:val="00AF605B"/>
    <w:rsid w:val="00B100D3"/>
    <w:rsid w:val="00B113B7"/>
    <w:rsid w:val="00B20024"/>
    <w:rsid w:val="00B23AAD"/>
    <w:rsid w:val="00B2477F"/>
    <w:rsid w:val="00B25C65"/>
    <w:rsid w:val="00B34A56"/>
    <w:rsid w:val="00B34ED4"/>
    <w:rsid w:val="00B36B1C"/>
    <w:rsid w:val="00B44A74"/>
    <w:rsid w:val="00B45AA2"/>
    <w:rsid w:val="00B52F55"/>
    <w:rsid w:val="00B54851"/>
    <w:rsid w:val="00B62763"/>
    <w:rsid w:val="00B65F09"/>
    <w:rsid w:val="00B70FFE"/>
    <w:rsid w:val="00B71DDC"/>
    <w:rsid w:val="00B7231F"/>
    <w:rsid w:val="00B75DD4"/>
    <w:rsid w:val="00B8108F"/>
    <w:rsid w:val="00B83E54"/>
    <w:rsid w:val="00B86F39"/>
    <w:rsid w:val="00B87082"/>
    <w:rsid w:val="00B87E9C"/>
    <w:rsid w:val="00B97E0A"/>
    <w:rsid w:val="00BA1241"/>
    <w:rsid w:val="00BA39F4"/>
    <w:rsid w:val="00BA3B12"/>
    <w:rsid w:val="00BA43D7"/>
    <w:rsid w:val="00BA52E9"/>
    <w:rsid w:val="00BA6D5C"/>
    <w:rsid w:val="00BA734A"/>
    <w:rsid w:val="00BB0596"/>
    <w:rsid w:val="00BB2E72"/>
    <w:rsid w:val="00BC55A5"/>
    <w:rsid w:val="00BC56B8"/>
    <w:rsid w:val="00BD15C0"/>
    <w:rsid w:val="00BD1B32"/>
    <w:rsid w:val="00BE2BE4"/>
    <w:rsid w:val="00BE585C"/>
    <w:rsid w:val="00BF4CAA"/>
    <w:rsid w:val="00BF5589"/>
    <w:rsid w:val="00BF559F"/>
    <w:rsid w:val="00BF65B2"/>
    <w:rsid w:val="00C00318"/>
    <w:rsid w:val="00C05CF4"/>
    <w:rsid w:val="00C06F19"/>
    <w:rsid w:val="00C10141"/>
    <w:rsid w:val="00C10995"/>
    <w:rsid w:val="00C10B0D"/>
    <w:rsid w:val="00C133AD"/>
    <w:rsid w:val="00C15698"/>
    <w:rsid w:val="00C24AB1"/>
    <w:rsid w:val="00C30CC3"/>
    <w:rsid w:val="00C34725"/>
    <w:rsid w:val="00C3601E"/>
    <w:rsid w:val="00C37200"/>
    <w:rsid w:val="00C40827"/>
    <w:rsid w:val="00C41125"/>
    <w:rsid w:val="00C4392E"/>
    <w:rsid w:val="00C43F8B"/>
    <w:rsid w:val="00C45382"/>
    <w:rsid w:val="00C52E54"/>
    <w:rsid w:val="00C552CE"/>
    <w:rsid w:val="00C559A9"/>
    <w:rsid w:val="00C6460A"/>
    <w:rsid w:val="00C679A2"/>
    <w:rsid w:val="00C74DF4"/>
    <w:rsid w:val="00C75452"/>
    <w:rsid w:val="00C756EE"/>
    <w:rsid w:val="00C7729A"/>
    <w:rsid w:val="00C77823"/>
    <w:rsid w:val="00C80A3A"/>
    <w:rsid w:val="00C80F41"/>
    <w:rsid w:val="00C90730"/>
    <w:rsid w:val="00C90A48"/>
    <w:rsid w:val="00CA0722"/>
    <w:rsid w:val="00CA1520"/>
    <w:rsid w:val="00CA242B"/>
    <w:rsid w:val="00CB1D09"/>
    <w:rsid w:val="00CB296D"/>
    <w:rsid w:val="00CB2C6E"/>
    <w:rsid w:val="00CB74DB"/>
    <w:rsid w:val="00CB7B1F"/>
    <w:rsid w:val="00CB7F56"/>
    <w:rsid w:val="00CC4B01"/>
    <w:rsid w:val="00CC74BB"/>
    <w:rsid w:val="00CC7543"/>
    <w:rsid w:val="00CD3432"/>
    <w:rsid w:val="00CD54DD"/>
    <w:rsid w:val="00CE09AA"/>
    <w:rsid w:val="00CE0B9F"/>
    <w:rsid w:val="00CF2915"/>
    <w:rsid w:val="00CF4136"/>
    <w:rsid w:val="00CF56D9"/>
    <w:rsid w:val="00D00DA2"/>
    <w:rsid w:val="00D030F9"/>
    <w:rsid w:val="00D07142"/>
    <w:rsid w:val="00D12EA2"/>
    <w:rsid w:val="00D1636E"/>
    <w:rsid w:val="00D20135"/>
    <w:rsid w:val="00D24765"/>
    <w:rsid w:val="00D3365B"/>
    <w:rsid w:val="00D33721"/>
    <w:rsid w:val="00D348AA"/>
    <w:rsid w:val="00D349AA"/>
    <w:rsid w:val="00D34A12"/>
    <w:rsid w:val="00D36941"/>
    <w:rsid w:val="00D40210"/>
    <w:rsid w:val="00D458FE"/>
    <w:rsid w:val="00D46DA0"/>
    <w:rsid w:val="00D52685"/>
    <w:rsid w:val="00D64C9B"/>
    <w:rsid w:val="00D70849"/>
    <w:rsid w:val="00D70D29"/>
    <w:rsid w:val="00D72401"/>
    <w:rsid w:val="00D73383"/>
    <w:rsid w:val="00D74127"/>
    <w:rsid w:val="00D746D7"/>
    <w:rsid w:val="00D74A47"/>
    <w:rsid w:val="00D7577D"/>
    <w:rsid w:val="00D76B8E"/>
    <w:rsid w:val="00D772E0"/>
    <w:rsid w:val="00D815B9"/>
    <w:rsid w:val="00D8306B"/>
    <w:rsid w:val="00D846A3"/>
    <w:rsid w:val="00D8769D"/>
    <w:rsid w:val="00D87CCD"/>
    <w:rsid w:val="00D91BCB"/>
    <w:rsid w:val="00D93D8B"/>
    <w:rsid w:val="00D97CD3"/>
    <w:rsid w:val="00DA51A8"/>
    <w:rsid w:val="00DA568E"/>
    <w:rsid w:val="00DB428F"/>
    <w:rsid w:val="00DB6017"/>
    <w:rsid w:val="00DB6559"/>
    <w:rsid w:val="00DB6EE2"/>
    <w:rsid w:val="00DB727C"/>
    <w:rsid w:val="00DB72D8"/>
    <w:rsid w:val="00DC2625"/>
    <w:rsid w:val="00DC2861"/>
    <w:rsid w:val="00DC7AB6"/>
    <w:rsid w:val="00DD0867"/>
    <w:rsid w:val="00DD1613"/>
    <w:rsid w:val="00DD30F0"/>
    <w:rsid w:val="00DD7C53"/>
    <w:rsid w:val="00DF5C9D"/>
    <w:rsid w:val="00DF75C7"/>
    <w:rsid w:val="00E035B2"/>
    <w:rsid w:val="00E05780"/>
    <w:rsid w:val="00E161F2"/>
    <w:rsid w:val="00E1762E"/>
    <w:rsid w:val="00E25D6E"/>
    <w:rsid w:val="00E30D44"/>
    <w:rsid w:val="00E31AFA"/>
    <w:rsid w:val="00E3387D"/>
    <w:rsid w:val="00E37A91"/>
    <w:rsid w:val="00E419EC"/>
    <w:rsid w:val="00E4644D"/>
    <w:rsid w:val="00E46AA1"/>
    <w:rsid w:val="00E4779B"/>
    <w:rsid w:val="00E4793B"/>
    <w:rsid w:val="00E5040C"/>
    <w:rsid w:val="00E51732"/>
    <w:rsid w:val="00E53D3E"/>
    <w:rsid w:val="00E628A8"/>
    <w:rsid w:val="00E704B1"/>
    <w:rsid w:val="00E70922"/>
    <w:rsid w:val="00E7691B"/>
    <w:rsid w:val="00E830BC"/>
    <w:rsid w:val="00E870A7"/>
    <w:rsid w:val="00E91139"/>
    <w:rsid w:val="00E96546"/>
    <w:rsid w:val="00E975AE"/>
    <w:rsid w:val="00EA088C"/>
    <w:rsid w:val="00EA2009"/>
    <w:rsid w:val="00EA5053"/>
    <w:rsid w:val="00EB1CBC"/>
    <w:rsid w:val="00EB4D61"/>
    <w:rsid w:val="00EC15B5"/>
    <w:rsid w:val="00ED02D8"/>
    <w:rsid w:val="00ED25B6"/>
    <w:rsid w:val="00ED62D8"/>
    <w:rsid w:val="00ED7137"/>
    <w:rsid w:val="00EE01FD"/>
    <w:rsid w:val="00EE0C9F"/>
    <w:rsid w:val="00EE1512"/>
    <w:rsid w:val="00EE241D"/>
    <w:rsid w:val="00EE43F7"/>
    <w:rsid w:val="00EE6419"/>
    <w:rsid w:val="00EE7D74"/>
    <w:rsid w:val="00EF0A8A"/>
    <w:rsid w:val="00EF3023"/>
    <w:rsid w:val="00EF34D9"/>
    <w:rsid w:val="00EF4D9E"/>
    <w:rsid w:val="00EF6E20"/>
    <w:rsid w:val="00F02533"/>
    <w:rsid w:val="00F05CA0"/>
    <w:rsid w:val="00F1296C"/>
    <w:rsid w:val="00F21196"/>
    <w:rsid w:val="00F26BB5"/>
    <w:rsid w:val="00F31B69"/>
    <w:rsid w:val="00F349F0"/>
    <w:rsid w:val="00F34A00"/>
    <w:rsid w:val="00F4403E"/>
    <w:rsid w:val="00F44DF7"/>
    <w:rsid w:val="00F54063"/>
    <w:rsid w:val="00F57A93"/>
    <w:rsid w:val="00F6061A"/>
    <w:rsid w:val="00F62562"/>
    <w:rsid w:val="00F66FD2"/>
    <w:rsid w:val="00F73B3C"/>
    <w:rsid w:val="00F74720"/>
    <w:rsid w:val="00F74CF6"/>
    <w:rsid w:val="00F75448"/>
    <w:rsid w:val="00F76CDC"/>
    <w:rsid w:val="00F80210"/>
    <w:rsid w:val="00F83F96"/>
    <w:rsid w:val="00F86DFA"/>
    <w:rsid w:val="00F87631"/>
    <w:rsid w:val="00F907D9"/>
    <w:rsid w:val="00F953FE"/>
    <w:rsid w:val="00F954AD"/>
    <w:rsid w:val="00FA1030"/>
    <w:rsid w:val="00FA2177"/>
    <w:rsid w:val="00FA24B1"/>
    <w:rsid w:val="00FA2DB4"/>
    <w:rsid w:val="00FA3848"/>
    <w:rsid w:val="00FA5E0C"/>
    <w:rsid w:val="00FA6797"/>
    <w:rsid w:val="00FB1EFF"/>
    <w:rsid w:val="00FB3299"/>
    <w:rsid w:val="00FB364F"/>
    <w:rsid w:val="00FC4C32"/>
    <w:rsid w:val="00FC531E"/>
    <w:rsid w:val="00FD19BE"/>
    <w:rsid w:val="00FD26BB"/>
    <w:rsid w:val="00FD29D4"/>
    <w:rsid w:val="00FD317A"/>
    <w:rsid w:val="00FD5158"/>
    <w:rsid w:val="00FD7604"/>
    <w:rsid w:val="00FF11F9"/>
    <w:rsid w:val="00FF36B9"/>
    <w:rsid w:val="00FF729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60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C21B1"/>
    <w:pPr>
      <w:jc w:val="center"/>
    </w:pPr>
    <w:rPr>
      <w:rFonts w:ascii="Arial" w:hAnsi="Arial" w:cs="Arial"/>
      <w:b/>
    </w:rPr>
  </w:style>
  <w:style w:type="paragraph" w:styleId="Heading1">
    <w:name w:val="heading 1"/>
    <w:basedOn w:val="Normal"/>
    <w:next w:val="Normal"/>
    <w:link w:val="Heading1Char"/>
    <w:qFormat/>
    <w:rsid w:val="00865951"/>
    <w:pPr>
      <w:spacing w:before="240"/>
      <w:outlineLvl w:val="0"/>
    </w:pPr>
  </w:style>
  <w:style w:type="paragraph" w:styleId="Heading2">
    <w:name w:val="heading 2"/>
    <w:basedOn w:val="Normal"/>
    <w:next w:val="Normal"/>
    <w:qFormat/>
    <w:rsid w:val="00865951"/>
    <w:pPr>
      <w:spacing w:before="120"/>
      <w:outlineLvl w:val="1"/>
    </w:pPr>
  </w:style>
  <w:style w:type="paragraph" w:styleId="Heading3">
    <w:name w:val="heading 3"/>
    <w:basedOn w:val="Normal"/>
    <w:next w:val="Normal"/>
    <w:link w:val="Heading3Char"/>
    <w:qFormat/>
    <w:rsid w:val="00865951"/>
    <w:pPr>
      <w:keepNext/>
      <w:spacing w:before="240" w:after="60"/>
      <w:outlineLvl w:val="2"/>
    </w:pPr>
    <w:rPr>
      <w:bCs/>
      <w:sz w:val="26"/>
      <w:szCs w:val="26"/>
    </w:rPr>
  </w:style>
  <w:style w:type="paragraph" w:styleId="Heading4">
    <w:name w:val="heading 4"/>
    <w:basedOn w:val="Normal"/>
    <w:next w:val="NormalIndent"/>
    <w:qFormat/>
    <w:rsid w:val="00865951"/>
    <w:pPr>
      <w:ind w:left="360"/>
      <w:outlineLvl w:val="3"/>
    </w:pPr>
    <w:rPr>
      <w:b w:val="0"/>
      <w:u w:val="single"/>
    </w:rPr>
  </w:style>
  <w:style w:type="paragraph" w:styleId="Heading5">
    <w:name w:val="heading 5"/>
    <w:basedOn w:val="Normal"/>
    <w:next w:val="NormalIndent"/>
    <w:qFormat/>
    <w:rsid w:val="00865951"/>
    <w:pPr>
      <w:ind w:left="720"/>
      <w:outlineLvl w:val="4"/>
    </w:pPr>
  </w:style>
  <w:style w:type="paragraph" w:styleId="Heading6">
    <w:name w:val="heading 6"/>
    <w:basedOn w:val="Normal"/>
    <w:next w:val="NormalIndent"/>
    <w:qFormat/>
    <w:rsid w:val="00865951"/>
    <w:pPr>
      <w:ind w:left="720"/>
      <w:outlineLvl w:val="5"/>
    </w:pPr>
    <w:rPr>
      <w:b w:val="0"/>
      <w:u w:val="single"/>
    </w:rPr>
  </w:style>
  <w:style w:type="paragraph" w:styleId="Heading7">
    <w:name w:val="heading 7"/>
    <w:basedOn w:val="Normal"/>
    <w:next w:val="NormalIndent"/>
    <w:qFormat/>
    <w:rsid w:val="00865951"/>
    <w:pPr>
      <w:ind w:left="720"/>
      <w:outlineLvl w:val="6"/>
    </w:pPr>
    <w:rPr>
      <w:b w:val="0"/>
      <w:i/>
    </w:rPr>
  </w:style>
  <w:style w:type="paragraph" w:styleId="Heading8">
    <w:name w:val="heading 8"/>
    <w:basedOn w:val="Normal"/>
    <w:next w:val="NormalIndent"/>
    <w:qFormat/>
    <w:rsid w:val="00865951"/>
    <w:pPr>
      <w:ind w:left="720"/>
      <w:outlineLvl w:val="7"/>
    </w:pPr>
    <w:rPr>
      <w:b w:val="0"/>
      <w:i/>
    </w:rPr>
  </w:style>
  <w:style w:type="paragraph" w:styleId="Heading9">
    <w:name w:val="heading 9"/>
    <w:basedOn w:val="Normal"/>
    <w:next w:val="NormalIndent"/>
    <w:qFormat/>
    <w:rsid w:val="00865951"/>
    <w:pPr>
      <w:ind w:left="720"/>
      <w:outlineLvl w:val="8"/>
    </w:pPr>
    <w:rPr>
      <w:b w:val="0"/>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865951"/>
    <w:rPr>
      <w:rFonts w:ascii="Arial" w:hAnsi="Arial" w:cs="Arial"/>
      <w:b/>
      <w:bCs/>
      <w:sz w:val="26"/>
      <w:szCs w:val="26"/>
      <w:lang w:val="en-US" w:eastAsia="en-US" w:bidi="ar-SA"/>
    </w:rPr>
  </w:style>
  <w:style w:type="paragraph" w:styleId="NormalIndent">
    <w:name w:val="Normal Indent"/>
    <w:basedOn w:val="Normal"/>
    <w:rsid w:val="00865951"/>
    <w:pPr>
      <w:ind w:left="720"/>
    </w:pPr>
    <w:rPr>
      <w:rFonts w:ascii="Courier" w:hAnsi="Courier"/>
      <w:b w:val="0"/>
    </w:rPr>
  </w:style>
  <w:style w:type="paragraph" w:styleId="TOC2">
    <w:name w:val="toc 2"/>
    <w:basedOn w:val="Normal"/>
    <w:next w:val="Normal"/>
    <w:autoRedefine/>
    <w:uiPriority w:val="39"/>
    <w:qFormat/>
    <w:rsid w:val="003A3426"/>
    <w:pPr>
      <w:ind w:left="200"/>
      <w:jc w:val="left"/>
    </w:pPr>
    <w:rPr>
      <w:rFonts w:ascii="Times New Roman" w:hAnsi="Times New Roman"/>
      <w:b w:val="0"/>
      <w:smallCaps/>
      <w:sz w:val="22"/>
    </w:rPr>
  </w:style>
  <w:style w:type="paragraph" w:styleId="TOC1">
    <w:name w:val="toc 1"/>
    <w:basedOn w:val="Normal"/>
    <w:next w:val="Normal"/>
    <w:autoRedefine/>
    <w:uiPriority w:val="39"/>
    <w:qFormat/>
    <w:rsid w:val="008B2EFF"/>
    <w:pPr>
      <w:tabs>
        <w:tab w:val="left" w:pos="720"/>
        <w:tab w:val="right" w:leader="dot" w:pos="9163"/>
      </w:tabs>
      <w:spacing w:before="120" w:after="120"/>
      <w:ind w:left="630" w:hanging="630"/>
      <w:jc w:val="left"/>
    </w:pPr>
    <w:rPr>
      <w:bCs/>
      <w:caps/>
      <w:noProof/>
      <w:sz w:val="24"/>
    </w:rPr>
  </w:style>
  <w:style w:type="paragraph" w:styleId="BodyText">
    <w:name w:val="Body Text"/>
    <w:basedOn w:val="Normal"/>
    <w:link w:val="BodyTextChar"/>
    <w:rsid w:val="00865951"/>
    <w:pPr>
      <w:spacing w:line="360" w:lineRule="atLeast"/>
      <w:jc w:val="both"/>
    </w:pPr>
    <w:rPr>
      <w:b w:val="0"/>
      <w:color w:val="800080"/>
    </w:rPr>
  </w:style>
  <w:style w:type="paragraph" w:styleId="BodyText2">
    <w:name w:val="Body Text 2"/>
    <w:basedOn w:val="Normal"/>
    <w:rsid w:val="00865951"/>
    <w:pPr>
      <w:spacing w:line="360" w:lineRule="atLeast"/>
      <w:jc w:val="both"/>
    </w:pPr>
    <w:rPr>
      <w:b w:val="0"/>
      <w:color w:val="008000"/>
    </w:rPr>
  </w:style>
  <w:style w:type="paragraph" w:styleId="Caption">
    <w:name w:val="caption"/>
    <w:basedOn w:val="Normal"/>
    <w:next w:val="Normal"/>
    <w:link w:val="CaptionChar"/>
    <w:qFormat/>
    <w:rsid w:val="00865951"/>
    <w:pPr>
      <w:spacing w:before="120" w:after="120"/>
    </w:pPr>
  </w:style>
  <w:style w:type="character" w:styleId="PageNumber">
    <w:name w:val="page number"/>
    <w:basedOn w:val="DefaultParagraphFont"/>
    <w:rsid w:val="00865951"/>
    <w:rPr>
      <w:rFonts w:ascii="Arial" w:hAnsi="Arial"/>
    </w:rPr>
  </w:style>
  <w:style w:type="paragraph" w:styleId="Footer">
    <w:name w:val="footer"/>
    <w:basedOn w:val="Normal"/>
    <w:rsid w:val="00865951"/>
    <w:pPr>
      <w:tabs>
        <w:tab w:val="center" w:pos="4320"/>
        <w:tab w:val="right" w:pos="8640"/>
      </w:tabs>
    </w:pPr>
    <w:rPr>
      <w:b w:val="0"/>
    </w:rPr>
  </w:style>
  <w:style w:type="paragraph" w:styleId="Title">
    <w:name w:val="Title"/>
    <w:basedOn w:val="Normal"/>
    <w:qFormat/>
    <w:rsid w:val="00865951"/>
    <w:pPr>
      <w:spacing w:before="240" w:after="60"/>
      <w:outlineLvl w:val="0"/>
    </w:pPr>
    <w:rPr>
      <w:kern w:val="28"/>
      <w:sz w:val="32"/>
    </w:rPr>
  </w:style>
  <w:style w:type="paragraph" w:customStyle="1" w:styleId="ChartTitle">
    <w:name w:val="Chart Title"/>
    <w:basedOn w:val="Normal"/>
    <w:next w:val="Normal"/>
    <w:rsid w:val="00865951"/>
  </w:style>
  <w:style w:type="paragraph" w:styleId="Header">
    <w:name w:val="header"/>
    <w:basedOn w:val="Normal"/>
    <w:rsid w:val="00865951"/>
    <w:pPr>
      <w:tabs>
        <w:tab w:val="center" w:pos="4320"/>
        <w:tab w:val="right" w:pos="8640"/>
      </w:tabs>
    </w:pPr>
    <w:rPr>
      <w:rFonts w:ascii="Courier" w:hAnsi="Courier"/>
      <w:b w:val="0"/>
    </w:rPr>
  </w:style>
  <w:style w:type="paragraph" w:styleId="TOC3">
    <w:name w:val="toc 3"/>
    <w:basedOn w:val="Normal"/>
    <w:next w:val="Normal"/>
    <w:autoRedefine/>
    <w:uiPriority w:val="39"/>
    <w:qFormat/>
    <w:rsid w:val="003A3426"/>
    <w:pPr>
      <w:tabs>
        <w:tab w:val="right" w:leader="dot" w:pos="9163"/>
      </w:tabs>
      <w:ind w:left="400"/>
      <w:jc w:val="left"/>
    </w:pPr>
    <w:rPr>
      <w:rFonts w:ascii="Times New Roman" w:hAnsi="Times New Roman"/>
      <w:b w:val="0"/>
      <w:i/>
      <w:iCs/>
      <w:noProof/>
    </w:rPr>
  </w:style>
  <w:style w:type="paragraph" w:customStyle="1" w:styleId="Norm2">
    <w:name w:val="Norm 2"/>
    <w:basedOn w:val="Normal"/>
    <w:next w:val="Normal"/>
    <w:rsid w:val="00865951"/>
    <w:rPr>
      <w:b w:val="0"/>
      <w:szCs w:val="24"/>
    </w:rPr>
  </w:style>
  <w:style w:type="paragraph" w:styleId="BodyTextIndent">
    <w:name w:val="Body Text Indent"/>
    <w:basedOn w:val="Normal"/>
    <w:rsid w:val="00865951"/>
    <w:pPr>
      <w:spacing w:after="120"/>
      <w:ind w:left="360"/>
    </w:pPr>
  </w:style>
  <w:style w:type="paragraph" w:styleId="BodyTextIndent3">
    <w:name w:val="Body Text Indent 3"/>
    <w:basedOn w:val="Normal"/>
    <w:rsid w:val="00865951"/>
    <w:pPr>
      <w:spacing w:after="120"/>
      <w:ind w:left="360"/>
    </w:pPr>
    <w:rPr>
      <w:sz w:val="16"/>
      <w:szCs w:val="16"/>
    </w:rPr>
  </w:style>
  <w:style w:type="character" w:styleId="EndnoteReference">
    <w:name w:val="endnote reference"/>
    <w:basedOn w:val="DefaultParagraphFont"/>
    <w:semiHidden/>
    <w:rsid w:val="00865951"/>
    <w:rPr>
      <w:vertAlign w:val="superscript"/>
    </w:rPr>
  </w:style>
  <w:style w:type="paragraph" w:styleId="FootnoteText">
    <w:name w:val="footnote text"/>
    <w:basedOn w:val="Normal"/>
    <w:semiHidden/>
    <w:rsid w:val="00865951"/>
    <w:rPr>
      <w:rFonts w:ascii="Courier" w:hAnsi="Courier"/>
      <w:b w:val="0"/>
    </w:rPr>
  </w:style>
  <w:style w:type="character" w:styleId="CommentReference">
    <w:name w:val="annotation reference"/>
    <w:basedOn w:val="DefaultParagraphFont"/>
    <w:semiHidden/>
    <w:rsid w:val="00865951"/>
    <w:rPr>
      <w:sz w:val="16"/>
    </w:rPr>
  </w:style>
  <w:style w:type="paragraph" w:styleId="CommentText">
    <w:name w:val="annotation text"/>
    <w:basedOn w:val="Normal"/>
    <w:semiHidden/>
    <w:rsid w:val="00865951"/>
    <w:rPr>
      <w:rFonts w:ascii="Courier" w:hAnsi="Courier"/>
      <w:b w:val="0"/>
    </w:rPr>
  </w:style>
  <w:style w:type="paragraph" w:styleId="BodyTextIndent2">
    <w:name w:val="Body Text Indent 2"/>
    <w:basedOn w:val="Normal"/>
    <w:rsid w:val="00865951"/>
    <w:pPr>
      <w:tabs>
        <w:tab w:val="left" w:pos="900"/>
        <w:tab w:val="left" w:pos="2160"/>
        <w:tab w:val="left" w:pos="2520"/>
        <w:tab w:val="left" w:pos="3330"/>
        <w:tab w:val="left" w:pos="5302"/>
        <w:tab w:val="left" w:pos="6204"/>
        <w:tab w:val="left" w:pos="7106"/>
        <w:tab w:val="left" w:pos="8009"/>
        <w:tab w:val="left" w:pos="8911"/>
      </w:tabs>
      <w:spacing w:line="360" w:lineRule="atLeast"/>
      <w:ind w:left="540" w:hanging="540"/>
    </w:pPr>
    <w:rPr>
      <w:b w:val="0"/>
      <w:color w:val="800080"/>
    </w:rPr>
  </w:style>
  <w:style w:type="paragraph" w:styleId="DocumentMap">
    <w:name w:val="Document Map"/>
    <w:basedOn w:val="Normal"/>
    <w:semiHidden/>
    <w:rsid w:val="00865951"/>
    <w:pPr>
      <w:shd w:val="clear" w:color="auto" w:fill="000080"/>
    </w:pPr>
    <w:rPr>
      <w:rFonts w:ascii="Tahoma" w:hAnsi="Tahoma"/>
      <w:b w:val="0"/>
    </w:rPr>
  </w:style>
  <w:style w:type="paragraph" w:styleId="BodyText3">
    <w:name w:val="Body Text 3"/>
    <w:basedOn w:val="Normal"/>
    <w:rsid w:val="00865951"/>
    <w:pPr>
      <w:tabs>
        <w:tab w:val="left" w:pos="-1440"/>
        <w:tab w:val="left" w:pos="-720"/>
        <w:tab w:val="left" w:pos="900"/>
        <w:tab w:val="left" w:pos="1260"/>
        <w:tab w:val="left" w:pos="1584"/>
        <w:tab w:val="left" w:pos="2340"/>
        <w:tab w:val="left" w:pos="2736"/>
        <w:tab w:val="left" w:pos="3888"/>
        <w:tab w:val="left" w:pos="5040"/>
      </w:tabs>
      <w:spacing w:line="360" w:lineRule="atLeast"/>
      <w:ind w:right="288"/>
      <w:jc w:val="both"/>
    </w:pPr>
    <w:rPr>
      <w:b w:val="0"/>
      <w:color w:val="FF0000"/>
    </w:rPr>
  </w:style>
  <w:style w:type="paragraph" w:styleId="TableofFigures">
    <w:name w:val="table of figures"/>
    <w:basedOn w:val="Normal"/>
    <w:next w:val="Normal"/>
    <w:semiHidden/>
    <w:rsid w:val="00865951"/>
    <w:pPr>
      <w:ind w:left="480" w:hanging="480"/>
    </w:pPr>
    <w:rPr>
      <w:b w:val="0"/>
      <w:smallCaps/>
    </w:rPr>
  </w:style>
  <w:style w:type="paragraph" w:styleId="TOC4">
    <w:name w:val="toc 4"/>
    <w:basedOn w:val="Normal"/>
    <w:next w:val="Normal"/>
    <w:autoRedefine/>
    <w:uiPriority w:val="39"/>
    <w:rsid w:val="00865951"/>
    <w:pPr>
      <w:ind w:left="600"/>
      <w:jc w:val="left"/>
    </w:pPr>
    <w:rPr>
      <w:rFonts w:asciiTheme="minorHAnsi" w:hAnsiTheme="minorHAnsi"/>
      <w:b w:val="0"/>
      <w:sz w:val="18"/>
      <w:szCs w:val="18"/>
    </w:rPr>
  </w:style>
  <w:style w:type="paragraph" w:styleId="TOC5">
    <w:name w:val="toc 5"/>
    <w:basedOn w:val="Normal"/>
    <w:next w:val="Normal"/>
    <w:autoRedefine/>
    <w:uiPriority w:val="39"/>
    <w:rsid w:val="00865951"/>
    <w:pPr>
      <w:ind w:left="800"/>
      <w:jc w:val="left"/>
    </w:pPr>
    <w:rPr>
      <w:rFonts w:asciiTheme="minorHAnsi" w:hAnsiTheme="minorHAnsi"/>
      <w:b w:val="0"/>
      <w:sz w:val="18"/>
      <w:szCs w:val="18"/>
    </w:rPr>
  </w:style>
  <w:style w:type="paragraph" w:styleId="TOC6">
    <w:name w:val="toc 6"/>
    <w:basedOn w:val="Normal"/>
    <w:next w:val="Normal"/>
    <w:autoRedefine/>
    <w:uiPriority w:val="39"/>
    <w:rsid w:val="00865951"/>
    <w:pPr>
      <w:ind w:left="1000"/>
      <w:jc w:val="left"/>
    </w:pPr>
    <w:rPr>
      <w:rFonts w:asciiTheme="minorHAnsi" w:hAnsiTheme="minorHAnsi"/>
      <w:b w:val="0"/>
      <w:sz w:val="18"/>
      <w:szCs w:val="18"/>
    </w:rPr>
  </w:style>
  <w:style w:type="paragraph" w:styleId="TOC7">
    <w:name w:val="toc 7"/>
    <w:basedOn w:val="Normal"/>
    <w:next w:val="Normal"/>
    <w:autoRedefine/>
    <w:uiPriority w:val="39"/>
    <w:rsid w:val="00865951"/>
    <w:pPr>
      <w:ind w:left="1200"/>
      <w:jc w:val="left"/>
    </w:pPr>
    <w:rPr>
      <w:rFonts w:asciiTheme="minorHAnsi" w:hAnsiTheme="minorHAnsi"/>
      <w:b w:val="0"/>
      <w:sz w:val="18"/>
      <w:szCs w:val="18"/>
    </w:rPr>
  </w:style>
  <w:style w:type="paragraph" w:styleId="TOC8">
    <w:name w:val="toc 8"/>
    <w:basedOn w:val="Normal"/>
    <w:next w:val="Normal"/>
    <w:autoRedefine/>
    <w:uiPriority w:val="39"/>
    <w:rsid w:val="00865951"/>
    <w:pPr>
      <w:ind w:left="1400"/>
      <w:jc w:val="left"/>
    </w:pPr>
    <w:rPr>
      <w:rFonts w:asciiTheme="minorHAnsi" w:hAnsiTheme="minorHAnsi"/>
      <w:b w:val="0"/>
      <w:sz w:val="18"/>
      <w:szCs w:val="18"/>
    </w:rPr>
  </w:style>
  <w:style w:type="paragraph" w:styleId="TOC9">
    <w:name w:val="toc 9"/>
    <w:basedOn w:val="Normal"/>
    <w:next w:val="Normal"/>
    <w:autoRedefine/>
    <w:uiPriority w:val="39"/>
    <w:rsid w:val="00865951"/>
    <w:pPr>
      <w:ind w:left="1600"/>
      <w:jc w:val="left"/>
    </w:pPr>
    <w:rPr>
      <w:rFonts w:asciiTheme="minorHAnsi" w:hAnsiTheme="minorHAnsi"/>
      <w:b w:val="0"/>
      <w:sz w:val="18"/>
      <w:szCs w:val="18"/>
    </w:rPr>
  </w:style>
  <w:style w:type="paragraph" w:styleId="TOAHeading">
    <w:name w:val="toa heading"/>
    <w:basedOn w:val="Normal"/>
    <w:next w:val="Normal"/>
    <w:semiHidden/>
    <w:rsid w:val="00865951"/>
    <w:pPr>
      <w:spacing w:before="120"/>
    </w:pPr>
  </w:style>
  <w:style w:type="paragraph" w:customStyle="1" w:styleId="Title2">
    <w:name w:val="Title 2"/>
    <w:basedOn w:val="TOC1"/>
    <w:next w:val="Normal"/>
    <w:rsid w:val="007C48C4"/>
    <w:rPr>
      <w:sz w:val="32"/>
      <w:szCs w:val="32"/>
    </w:rPr>
  </w:style>
  <w:style w:type="paragraph" w:customStyle="1" w:styleId="Title25">
    <w:name w:val="Title 25"/>
    <w:basedOn w:val="Normal"/>
    <w:next w:val="Normal"/>
    <w:rsid w:val="00865951"/>
  </w:style>
  <w:style w:type="paragraph" w:customStyle="1" w:styleId="Title24">
    <w:name w:val="Title 24"/>
    <w:basedOn w:val="Normal"/>
    <w:next w:val="Normal"/>
    <w:rsid w:val="00865951"/>
  </w:style>
  <w:style w:type="paragraph" w:customStyle="1" w:styleId="Title22">
    <w:name w:val="Title 22"/>
    <w:basedOn w:val="Normal"/>
    <w:next w:val="Normal"/>
    <w:rsid w:val="00865951"/>
  </w:style>
  <w:style w:type="paragraph" w:styleId="NoteHeading">
    <w:name w:val="Note Heading"/>
    <w:basedOn w:val="Normal"/>
    <w:next w:val="Normal"/>
    <w:rsid w:val="00865951"/>
    <w:rPr>
      <w:rFonts w:ascii="Courier" w:hAnsi="Courier"/>
      <w:b w:val="0"/>
    </w:rPr>
  </w:style>
  <w:style w:type="paragraph" w:styleId="Closing">
    <w:name w:val="Closing"/>
    <w:basedOn w:val="Normal"/>
    <w:rsid w:val="00865951"/>
    <w:pPr>
      <w:ind w:left="4320"/>
    </w:pPr>
    <w:rPr>
      <w:rFonts w:ascii="Courier" w:hAnsi="Courier"/>
      <w:b w:val="0"/>
    </w:rPr>
  </w:style>
  <w:style w:type="character" w:styleId="FollowedHyperlink">
    <w:name w:val="FollowedHyperlink"/>
    <w:basedOn w:val="DefaultParagraphFont"/>
    <w:uiPriority w:val="99"/>
    <w:rsid w:val="00865951"/>
    <w:rPr>
      <w:color w:val="800080"/>
      <w:u w:val="single"/>
    </w:rPr>
  </w:style>
  <w:style w:type="character" w:styleId="Hyperlink">
    <w:name w:val="Hyperlink"/>
    <w:basedOn w:val="DefaultParagraphFont"/>
    <w:uiPriority w:val="99"/>
    <w:rsid w:val="00865951"/>
    <w:rPr>
      <w:color w:val="0000FF"/>
      <w:u w:val="single"/>
    </w:rPr>
  </w:style>
  <w:style w:type="paragraph" w:styleId="ListBullet">
    <w:name w:val="List Bullet"/>
    <w:basedOn w:val="Normal"/>
    <w:autoRedefine/>
    <w:rsid w:val="00865951"/>
    <w:pPr>
      <w:numPr>
        <w:numId w:val="3"/>
      </w:numPr>
    </w:pPr>
    <w:rPr>
      <w:b w:val="0"/>
    </w:rPr>
  </w:style>
  <w:style w:type="paragraph" w:styleId="ListBullet2">
    <w:name w:val="List Bullet 2"/>
    <w:basedOn w:val="Normal"/>
    <w:autoRedefine/>
    <w:rsid w:val="00865951"/>
    <w:pPr>
      <w:numPr>
        <w:numId w:val="4"/>
      </w:numPr>
    </w:pPr>
    <w:rPr>
      <w:b w:val="0"/>
    </w:rPr>
  </w:style>
  <w:style w:type="paragraph" w:styleId="ListBullet3">
    <w:name w:val="List Bullet 3"/>
    <w:basedOn w:val="Normal"/>
    <w:autoRedefine/>
    <w:rsid w:val="00865951"/>
    <w:pPr>
      <w:numPr>
        <w:numId w:val="5"/>
      </w:numPr>
    </w:pPr>
    <w:rPr>
      <w:b w:val="0"/>
    </w:rPr>
  </w:style>
  <w:style w:type="paragraph" w:styleId="ListBullet4">
    <w:name w:val="List Bullet 4"/>
    <w:basedOn w:val="Normal"/>
    <w:autoRedefine/>
    <w:rsid w:val="00865951"/>
    <w:pPr>
      <w:numPr>
        <w:numId w:val="6"/>
      </w:numPr>
    </w:pPr>
    <w:rPr>
      <w:b w:val="0"/>
    </w:rPr>
  </w:style>
  <w:style w:type="paragraph" w:styleId="ListBullet5">
    <w:name w:val="List Bullet 5"/>
    <w:basedOn w:val="Normal"/>
    <w:autoRedefine/>
    <w:rsid w:val="00865951"/>
    <w:pPr>
      <w:numPr>
        <w:numId w:val="2"/>
      </w:numPr>
    </w:pPr>
    <w:rPr>
      <w:b w:val="0"/>
    </w:rPr>
  </w:style>
  <w:style w:type="paragraph" w:styleId="ListNumber">
    <w:name w:val="List Number"/>
    <w:basedOn w:val="Normal"/>
    <w:rsid w:val="00865951"/>
    <w:pPr>
      <w:numPr>
        <w:numId w:val="7"/>
      </w:numPr>
    </w:pPr>
    <w:rPr>
      <w:b w:val="0"/>
    </w:rPr>
  </w:style>
  <w:style w:type="paragraph" w:styleId="ListNumber2">
    <w:name w:val="List Number 2"/>
    <w:basedOn w:val="Normal"/>
    <w:rsid w:val="00865951"/>
    <w:pPr>
      <w:numPr>
        <w:numId w:val="8"/>
      </w:numPr>
    </w:pPr>
    <w:rPr>
      <w:b w:val="0"/>
    </w:rPr>
  </w:style>
  <w:style w:type="paragraph" w:styleId="ListNumber3">
    <w:name w:val="List Number 3"/>
    <w:basedOn w:val="Normal"/>
    <w:rsid w:val="00865951"/>
    <w:pPr>
      <w:numPr>
        <w:numId w:val="9"/>
      </w:numPr>
    </w:pPr>
    <w:rPr>
      <w:b w:val="0"/>
    </w:rPr>
  </w:style>
  <w:style w:type="paragraph" w:styleId="ListNumber4">
    <w:name w:val="List Number 4"/>
    <w:basedOn w:val="Normal"/>
    <w:rsid w:val="00865951"/>
    <w:pPr>
      <w:numPr>
        <w:numId w:val="10"/>
      </w:numPr>
    </w:pPr>
    <w:rPr>
      <w:b w:val="0"/>
    </w:rPr>
  </w:style>
  <w:style w:type="paragraph" w:styleId="ListNumber5">
    <w:name w:val="List Number 5"/>
    <w:basedOn w:val="Normal"/>
    <w:rsid w:val="00865951"/>
    <w:pPr>
      <w:numPr>
        <w:numId w:val="11"/>
      </w:numPr>
    </w:pPr>
    <w:rPr>
      <w:b w:val="0"/>
    </w:rPr>
  </w:style>
  <w:style w:type="paragraph" w:styleId="CommentSubject">
    <w:name w:val="annotation subject"/>
    <w:basedOn w:val="CommentText"/>
    <w:next w:val="CommentText"/>
    <w:semiHidden/>
    <w:rsid w:val="00865951"/>
    <w:rPr>
      <w:b/>
      <w:bCs/>
    </w:rPr>
  </w:style>
  <w:style w:type="paragraph" w:styleId="BalloonText">
    <w:name w:val="Balloon Text"/>
    <w:basedOn w:val="Normal"/>
    <w:semiHidden/>
    <w:rsid w:val="00865951"/>
    <w:rPr>
      <w:rFonts w:ascii="Tahoma" w:hAnsi="Tahoma" w:cs="Tahoma"/>
      <w:b w:val="0"/>
      <w:sz w:val="16"/>
      <w:szCs w:val="16"/>
    </w:rPr>
  </w:style>
  <w:style w:type="paragraph" w:styleId="NormalWeb">
    <w:name w:val="Normal (Web)"/>
    <w:basedOn w:val="Normal"/>
    <w:rsid w:val="00865951"/>
    <w:pPr>
      <w:spacing w:before="100" w:beforeAutospacing="1" w:after="100" w:afterAutospacing="1"/>
    </w:pPr>
    <w:rPr>
      <w:b w:val="0"/>
      <w:szCs w:val="24"/>
    </w:rPr>
  </w:style>
  <w:style w:type="paragraph" w:customStyle="1" w:styleId="Title28">
    <w:name w:val="Title 28"/>
    <w:basedOn w:val="Normal"/>
    <w:next w:val="Normal"/>
    <w:rsid w:val="00865951"/>
  </w:style>
  <w:style w:type="paragraph" w:styleId="List2">
    <w:name w:val="List 2"/>
    <w:basedOn w:val="Normal"/>
    <w:rsid w:val="00865951"/>
    <w:pPr>
      <w:ind w:left="720" w:hanging="360"/>
    </w:pPr>
  </w:style>
  <w:style w:type="paragraph" w:styleId="BodyTextFirstIndent">
    <w:name w:val="Body Text First Indent"/>
    <w:basedOn w:val="BodyText"/>
    <w:rsid w:val="00865951"/>
    <w:pPr>
      <w:spacing w:after="120" w:line="240" w:lineRule="auto"/>
      <w:ind w:firstLine="210"/>
      <w:jc w:val="left"/>
    </w:pPr>
    <w:rPr>
      <w:rFonts w:ascii="Times New Roman" w:hAnsi="Times New Roman"/>
      <w:b/>
      <w:color w:val="auto"/>
    </w:rPr>
  </w:style>
  <w:style w:type="paragraph" w:styleId="BodyTextFirstIndent2">
    <w:name w:val="Body Text First Indent 2"/>
    <w:basedOn w:val="BodyTextIndent"/>
    <w:rsid w:val="00865951"/>
    <w:pPr>
      <w:ind w:firstLine="210"/>
    </w:pPr>
  </w:style>
  <w:style w:type="table" w:styleId="TableGrid">
    <w:name w:val="Table Grid"/>
    <w:basedOn w:val="TableNormal"/>
    <w:rsid w:val="008659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10 pt,Red"/>
    <w:basedOn w:val="Normal"/>
    <w:rsid w:val="00865951"/>
    <w:pPr>
      <w:jc w:val="both"/>
    </w:pPr>
    <w:rPr>
      <w:color w:val="FF0000"/>
    </w:rPr>
  </w:style>
  <w:style w:type="paragraph" w:customStyle="1" w:styleId="NormalRed">
    <w:name w:val="Normal + Red"/>
    <w:aliases w:val="Underline,Centered"/>
    <w:basedOn w:val="Heading2"/>
    <w:rsid w:val="00865951"/>
    <w:rPr>
      <w:color w:val="FF0000"/>
      <w:u w:val="single"/>
    </w:rPr>
  </w:style>
  <w:style w:type="paragraph" w:customStyle="1" w:styleId="Title27">
    <w:name w:val="Title 27"/>
    <w:basedOn w:val="Normal"/>
    <w:rsid w:val="00865951"/>
    <w:rPr>
      <w:szCs w:val="24"/>
    </w:rPr>
  </w:style>
  <w:style w:type="paragraph" w:customStyle="1" w:styleId="Heading4Red">
    <w:name w:val="Heading 4 + Red"/>
    <w:basedOn w:val="Heading2"/>
    <w:rsid w:val="00865951"/>
    <w:rPr>
      <w:bCs/>
      <w:color w:val="FF0000"/>
      <w:szCs w:val="24"/>
    </w:rPr>
  </w:style>
  <w:style w:type="character" w:customStyle="1" w:styleId="BodyTextChar">
    <w:name w:val="Body Text Char"/>
    <w:basedOn w:val="DefaultParagraphFont"/>
    <w:link w:val="BodyText"/>
    <w:rsid w:val="00865951"/>
    <w:rPr>
      <w:rFonts w:ascii="Arial" w:hAnsi="Arial"/>
      <w:color w:val="800080"/>
      <w:sz w:val="24"/>
      <w:lang w:val="en-US" w:eastAsia="en-US" w:bidi="ar-SA"/>
    </w:rPr>
  </w:style>
  <w:style w:type="character" w:styleId="FootnoteReference">
    <w:name w:val="footnote reference"/>
    <w:basedOn w:val="DefaultParagraphFont"/>
    <w:semiHidden/>
    <w:rsid w:val="00865951"/>
    <w:rPr>
      <w:vertAlign w:val="superscript"/>
    </w:rPr>
  </w:style>
  <w:style w:type="paragraph" w:customStyle="1" w:styleId="xl25">
    <w:name w:val="xl25"/>
    <w:basedOn w:val="Normal"/>
    <w:rsid w:val="00865951"/>
    <w:pPr>
      <w:spacing w:before="100" w:beforeAutospacing="1" w:after="100" w:afterAutospacing="1"/>
    </w:pPr>
    <w:rPr>
      <w:b w:val="0"/>
      <w:sz w:val="18"/>
      <w:szCs w:val="18"/>
    </w:rPr>
  </w:style>
  <w:style w:type="paragraph" w:customStyle="1" w:styleId="xl26">
    <w:name w:val="xl26"/>
    <w:basedOn w:val="Normal"/>
    <w:rsid w:val="00865951"/>
    <w:pPr>
      <w:spacing w:before="100" w:beforeAutospacing="1" w:after="100" w:afterAutospacing="1"/>
    </w:pPr>
    <w:rPr>
      <w:b w:val="0"/>
      <w:sz w:val="18"/>
      <w:szCs w:val="18"/>
    </w:rPr>
  </w:style>
  <w:style w:type="paragraph" w:customStyle="1" w:styleId="xl27">
    <w:name w:val="xl27"/>
    <w:basedOn w:val="Normal"/>
    <w:rsid w:val="00865951"/>
    <w:pPr>
      <w:spacing w:before="100" w:beforeAutospacing="1" w:after="100" w:afterAutospacing="1"/>
    </w:pPr>
    <w:rPr>
      <w:b w:val="0"/>
      <w:sz w:val="18"/>
      <w:szCs w:val="18"/>
    </w:rPr>
  </w:style>
  <w:style w:type="paragraph" w:customStyle="1" w:styleId="xl28">
    <w:name w:val="xl28"/>
    <w:basedOn w:val="Normal"/>
    <w:rsid w:val="00865951"/>
    <w:pPr>
      <w:spacing w:before="100" w:beforeAutospacing="1" w:after="100" w:afterAutospacing="1"/>
    </w:pPr>
    <w:rPr>
      <w:b w:val="0"/>
      <w:sz w:val="18"/>
      <w:szCs w:val="18"/>
    </w:rPr>
  </w:style>
  <w:style w:type="character" w:customStyle="1" w:styleId="Heading1Char">
    <w:name w:val="Heading 1 Char"/>
    <w:basedOn w:val="DefaultParagraphFont"/>
    <w:link w:val="Heading1"/>
    <w:rsid w:val="00865951"/>
    <w:rPr>
      <w:rFonts w:ascii="Arial" w:hAnsi="Arial"/>
      <w:b/>
      <w:sz w:val="24"/>
      <w:lang w:val="en-US" w:eastAsia="en-US" w:bidi="ar-SA"/>
    </w:rPr>
  </w:style>
  <w:style w:type="paragraph" w:styleId="List">
    <w:name w:val="List"/>
    <w:basedOn w:val="Normal"/>
    <w:rsid w:val="00865951"/>
    <w:pPr>
      <w:ind w:left="360" w:hanging="360"/>
    </w:pPr>
  </w:style>
  <w:style w:type="paragraph" w:styleId="ListContinue">
    <w:name w:val="List Continue"/>
    <w:basedOn w:val="Normal"/>
    <w:rsid w:val="00865951"/>
    <w:pPr>
      <w:spacing w:after="120"/>
      <w:ind w:left="360"/>
    </w:pPr>
  </w:style>
  <w:style w:type="paragraph" w:styleId="ListContinue2">
    <w:name w:val="List Continue 2"/>
    <w:basedOn w:val="Normal"/>
    <w:rsid w:val="00865951"/>
    <w:pPr>
      <w:spacing w:after="120"/>
      <w:ind w:left="720"/>
    </w:pPr>
  </w:style>
  <w:style w:type="paragraph" w:styleId="ListContinue3">
    <w:name w:val="List Continue 3"/>
    <w:basedOn w:val="Normal"/>
    <w:rsid w:val="00865951"/>
    <w:pPr>
      <w:spacing w:after="120"/>
      <w:ind w:left="1080"/>
    </w:pPr>
  </w:style>
  <w:style w:type="character" w:customStyle="1" w:styleId="CaptionChar">
    <w:name w:val="Caption Char"/>
    <w:basedOn w:val="DefaultParagraphFont"/>
    <w:link w:val="Caption"/>
    <w:rsid w:val="00865951"/>
    <w:rPr>
      <w:rFonts w:ascii="Arial" w:hAnsi="Arial"/>
      <w:b/>
      <w:sz w:val="24"/>
      <w:lang w:val="en-US" w:eastAsia="en-US" w:bidi="ar-SA"/>
    </w:rPr>
  </w:style>
  <w:style w:type="paragraph" w:styleId="TOCHeading">
    <w:name w:val="TOC Heading"/>
    <w:basedOn w:val="Heading1"/>
    <w:next w:val="Normal"/>
    <w:uiPriority w:val="39"/>
    <w:unhideWhenUsed/>
    <w:qFormat/>
    <w:rsid w:val="006A3E82"/>
    <w:pPr>
      <w:keepNext/>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character" w:styleId="Emphasis">
    <w:name w:val="Emphasis"/>
    <w:basedOn w:val="DefaultParagraphFont"/>
    <w:qFormat/>
    <w:rsid w:val="006A3E82"/>
    <w:rPr>
      <w:i/>
      <w:iCs/>
    </w:rPr>
  </w:style>
  <w:style w:type="character" w:customStyle="1" w:styleId="zzmpTrailerItem">
    <w:name w:val="zzmpTrailerItem"/>
    <w:basedOn w:val="DefaultParagraphFont"/>
    <w:rsid w:val="000E4336"/>
    <w:rPr>
      <w:rFonts w:ascii="Arial" w:hAnsi="Arial" w:cs="Arial"/>
      <w:dstrike w:val="0"/>
      <w:noProof/>
      <w:color w:val="auto"/>
      <w:spacing w:val="0"/>
      <w:position w:val="0"/>
      <w:sz w:val="16"/>
      <w:szCs w:val="16"/>
      <w:u w:val="none"/>
      <w:effect w:val="none"/>
      <w:vertAlign w:val="baseline"/>
    </w:rPr>
  </w:style>
</w:styles>
</file>

<file path=word/webSettings.xml><?xml version="1.0" encoding="utf-8"?>
<w:webSettings xmlns:r="http://schemas.openxmlformats.org/officeDocument/2006/relationships" xmlns:w="http://schemas.openxmlformats.org/wordprocessingml/2006/main">
  <w:divs>
    <w:div w:id="406072574">
      <w:bodyDiv w:val="1"/>
      <w:marLeft w:val="0"/>
      <w:marRight w:val="0"/>
      <w:marTop w:val="0"/>
      <w:marBottom w:val="0"/>
      <w:divBdr>
        <w:top w:val="none" w:sz="0" w:space="0" w:color="auto"/>
        <w:left w:val="none" w:sz="0" w:space="0" w:color="auto"/>
        <w:bottom w:val="none" w:sz="0" w:space="0" w:color="auto"/>
        <w:right w:val="none" w:sz="0" w:space="0" w:color="auto"/>
      </w:divBdr>
    </w:div>
    <w:div w:id="593435922">
      <w:bodyDiv w:val="1"/>
      <w:marLeft w:val="0"/>
      <w:marRight w:val="0"/>
      <w:marTop w:val="0"/>
      <w:marBottom w:val="0"/>
      <w:divBdr>
        <w:top w:val="none" w:sz="0" w:space="0" w:color="auto"/>
        <w:left w:val="none" w:sz="0" w:space="0" w:color="auto"/>
        <w:bottom w:val="none" w:sz="0" w:space="0" w:color="auto"/>
        <w:right w:val="none" w:sz="0" w:space="0" w:color="auto"/>
      </w:divBdr>
    </w:div>
    <w:div w:id="638071433">
      <w:bodyDiv w:val="1"/>
      <w:marLeft w:val="0"/>
      <w:marRight w:val="0"/>
      <w:marTop w:val="0"/>
      <w:marBottom w:val="0"/>
      <w:divBdr>
        <w:top w:val="none" w:sz="0" w:space="0" w:color="auto"/>
        <w:left w:val="none" w:sz="0" w:space="0" w:color="auto"/>
        <w:bottom w:val="none" w:sz="0" w:space="0" w:color="auto"/>
        <w:right w:val="none" w:sz="0" w:space="0" w:color="auto"/>
      </w:divBdr>
    </w:div>
    <w:div w:id="702630025">
      <w:bodyDiv w:val="1"/>
      <w:marLeft w:val="0"/>
      <w:marRight w:val="0"/>
      <w:marTop w:val="0"/>
      <w:marBottom w:val="0"/>
      <w:divBdr>
        <w:top w:val="none" w:sz="0" w:space="0" w:color="auto"/>
        <w:left w:val="none" w:sz="0" w:space="0" w:color="auto"/>
        <w:bottom w:val="none" w:sz="0" w:space="0" w:color="auto"/>
        <w:right w:val="none" w:sz="0" w:space="0" w:color="auto"/>
      </w:divBdr>
    </w:div>
    <w:div w:id="818038209">
      <w:bodyDiv w:val="1"/>
      <w:marLeft w:val="0"/>
      <w:marRight w:val="0"/>
      <w:marTop w:val="0"/>
      <w:marBottom w:val="0"/>
      <w:divBdr>
        <w:top w:val="none" w:sz="0" w:space="0" w:color="auto"/>
        <w:left w:val="none" w:sz="0" w:space="0" w:color="auto"/>
        <w:bottom w:val="none" w:sz="0" w:space="0" w:color="auto"/>
        <w:right w:val="none" w:sz="0" w:space="0" w:color="auto"/>
      </w:divBdr>
    </w:div>
    <w:div w:id="833649367">
      <w:bodyDiv w:val="1"/>
      <w:marLeft w:val="0"/>
      <w:marRight w:val="0"/>
      <w:marTop w:val="0"/>
      <w:marBottom w:val="0"/>
      <w:divBdr>
        <w:top w:val="none" w:sz="0" w:space="0" w:color="auto"/>
        <w:left w:val="none" w:sz="0" w:space="0" w:color="auto"/>
        <w:bottom w:val="none" w:sz="0" w:space="0" w:color="auto"/>
        <w:right w:val="none" w:sz="0" w:space="0" w:color="auto"/>
      </w:divBdr>
    </w:div>
    <w:div w:id="893203007">
      <w:bodyDiv w:val="1"/>
      <w:marLeft w:val="0"/>
      <w:marRight w:val="0"/>
      <w:marTop w:val="0"/>
      <w:marBottom w:val="0"/>
      <w:divBdr>
        <w:top w:val="none" w:sz="0" w:space="0" w:color="auto"/>
        <w:left w:val="none" w:sz="0" w:space="0" w:color="auto"/>
        <w:bottom w:val="none" w:sz="0" w:space="0" w:color="auto"/>
        <w:right w:val="none" w:sz="0" w:space="0" w:color="auto"/>
      </w:divBdr>
    </w:div>
    <w:div w:id="943223825">
      <w:bodyDiv w:val="1"/>
      <w:marLeft w:val="0"/>
      <w:marRight w:val="0"/>
      <w:marTop w:val="0"/>
      <w:marBottom w:val="0"/>
      <w:divBdr>
        <w:top w:val="none" w:sz="0" w:space="0" w:color="auto"/>
        <w:left w:val="none" w:sz="0" w:space="0" w:color="auto"/>
        <w:bottom w:val="none" w:sz="0" w:space="0" w:color="auto"/>
        <w:right w:val="none" w:sz="0" w:space="0" w:color="auto"/>
      </w:divBdr>
    </w:div>
    <w:div w:id="964896953">
      <w:bodyDiv w:val="1"/>
      <w:marLeft w:val="0"/>
      <w:marRight w:val="0"/>
      <w:marTop w:val="0"/>
      <w:marBottom w:val="0"/>
      <w:divBdr>
        <w:top w:val="none" w:sz="0" w:space="0" w:color="auto"/>
        <w:left w:val="none" w:sz="0" w:space="0" w:color="auto"/>
        <w:bottom w:val="none" w:sz="0" w:space="0" w:color="auto"/>
        <w:right w:val="none" w:sz="0" w:space="0" w:color="auto"/>
      </w:divBdr>
    </w:div>
    <w:div w:id="976764758">
      <w:bodyDiv w:val="1"/>
      <w:marLeft w:val="0"/>
      <w:marRight w:val="0"/>
      <w:marTop w:val="0"/>
      <w:marBottom w:val="0"/>
      <w:divBdr>
        <w:top w:val="none" w:sz="0" w:space="0" w:color="auto"/>
        <w:left w:val="none" w:sz="0" w:space="0" w:color="auto"/>
        <w:bottom w:val="none" w:sz="0" w:space="0" w:color="auto"/>
        <w:right w:val="none" w:sz="0" w:space="0" w:color="auto"/>
      </w:divBdr>
    </w:div>
    <w:div w:id="1217670090">
      <w:bodyDiv w:val="1"/>
      <w:marLeft w:val="0"/>
      <w:marRight w:val="0"/>
      <w:marTop w:val="0"/>
      <w:marBottom w:val="0"/>
      <w:divBdr>
        <w:top w:val="none" w:sz="0" w:space="0" w:color="auto"/>
        <w:left w:val="none" w:sz="0" w:space="0" w:color="auto"/>
        <w:bottom w:val="none" w:sz="0" w:space="0" w:color="auto"/>
        <w:right w:val="none" w:sz="0" w:space="0" w:color="auto"/>
      </w:divBdr>
    </w:div>
    <w:div w:id="1264730229">
      <w:bodyDiv w:val="1"/>
      <w:marLeft w:val="0"/>
      <w:marRight w:val="0"/>
      <w:marTop w:val="0"/>
      <w:marBottom w:val="0"/>
      <w:divBdr>
        <w:top w:val="none" w:sz="0" w:space="0" w:color="auto"/>
        <w:left w:val="none" w:sz="0" w:space="0" w:color="auto"/>
        <w:bottom w:val="none" w:sz="0" w:space="0" w:color="auto"/>
        <w:right w:val="none" w:sz="0" w:space="0" w:color="auto"/>
      </w:divBdr>
    </w:div>
    <w:div w:id="1330332455">
      <w:bodyDiv w:val="1"/>
      <w:marLeft w:val="0"/>
      <w:marRight w:val="0"/>
      <w:marTop w:val="0"/>
      <w:marBottom w:val="0"/>
      <w:divBdr>
        <w:top w:val="none" w:sz="0" w:space="0" w:color="auto"/>
        <w:left w:val="none" w:sz="0" w:space="0" w:color="auto"/>
        <w:bottom w:val="none" w:sz="0" w:space="0" w:color="auto"/>
        <w:right w:val="none" w:sz="0" w:space="0" w:color="auto"/>
      </w:divBdr>
    </w:div>
    <w:div w:id="1345865092">
      <w:bodyDiv w:val="1"/>
      <w:marLeft w:val="0"/>
      <w:marRight w:val="0"/>
      <w:marTop w:val="0"/>
      <w:marBottom w:val="0"/>
      <w:divBdr>
        <w:top w:val="none" w:sz="0" w:space="0" w:color="auto"/>
        <w:left w:val="none" w:sz="0" w:space="0" w:color="auto"/>
        <w:bottom w:val="none" w:sz="0" w:space="0" w:color="auto"/>
        <w:right w:val="none" w:sz="0" w:space="0" w:color="auto"/>
      </w:divBdr>
    </w:div>
    <w:div w:id="1461606281">
      <w:bodyDiv w:val="1"/>
      <w:marLeft w:val="0"/>
      <w:marRight w:val="0"/>
      <w:marTop w:val="0"/>
      <w:marBottom w:val="0"/>
      <w:divBdr>
        <w:top w:val="none" w:sz="0" w:space="0" w:color="auto"/>
        <w:left w:val="none" w:sz="0" w:space="0" w:color="auto"/>
        <w:bottom w:val="none" w:sz="0" w:space="0" w:color="auto"/>
        <w:right w:val="none" w:sz="0" w:space="0" w:color="auto"/>
      </w:divBdr>
    </w:div>
    <w:div w:id="1584336534">
      <w:bodyDiv w:val="1"/>
      <w:marLeft w:val="0"/>
      <w:marRight w:val="0"/>
      <w:marTop w:val="0"/>
      <w:marBottom w:val="0"/>
      <w:divBdr>
        <w:top w:val="none" w:sz="0" w:space="0" w:color="auto"/>
        <w:left w:val="none" w:sz="0" w:space="0" w:color="auto"/>
        <w:bottom w:val="none" w:sz="0" w:space="0" w:color="auto"/>
        <w:right w:val="none" w:sz="0" w:space="0" w:color="auto"/>
      </w:divBdr>
    </w:div>
    <w:div w:id="1806237780">
      <w:bodyDiv w:val="1"/>
      <w:marLeft w:val="0"/>
      <w:marRight w:val="0"/>
      <w:marTop w:val="0"/>
      <w:marBottom w:val="0"/>
      <w:divBdr>
        <w:top w:val="none" w:sz="0" w:space="0" w:color="auto"/>
        <w:left w:val="none" w:sz="0" w:space="0" w:color="auto"/>
        <w:bottom w:val="none" w:sz="0" w:space="0" w:color="auto"/>
        <w:right w:val="none" w:sz="0" w:space="0" w:color="auto"/>
      </w:divBdr>
    </w:div>
    <w:div w:id="1963535627">
      <w:bodyDiv w:val="1"/>
      <w:marLeft w:val="0"/>
      <w:marRight w:val="0"/>
      <w:marTop w:val="0"/>
      <w:marBottom w:val="0"/>
      <w:divBdr>
        <w:top w:val="none" w:sz="0" w:space="0" w:color="auto"/>
        <w:left w:val="none" w:sz="0" w:space="0" w:color="auto"/>
        <w:bottom w:val="none" w:sz="0" w:space="0" w:color="auto"/>
        <w:right w:val="none" w:sz="0" w:space="0" w:color="auto"/>
      </w:divBdr>
    </w:div>
    <w:div w:id="1983190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footer" Target="footer4.xml"/><Relationship Id="rId42" Type="http://schemas.openxmlformats.org/officeDocument/2006/relationships/image" Target="media/image21.emf"/><Relationship Id="rId47" Type="http://schemas.openxmlformats.org/officeDocument/2006/relationships/image" Target="media/image26.emf"/><Relationship Id="rId63" Type="http://schemas.openxmlformats.org/officeDocument/2006/relationships/image" Target="media/image42.emf"/><Relationship Id="rId68" Type="http://schemas.openxmlformats.org/officeDocument/2006/relationships/image" Target="media/image47.emf"/><Relationship Id="rId84" Type="http://schemas.openxmlformats.org/officeDocument/2006/relationships/footer" Target="footer11.xml"/><Relationship Id="rId89" Type="http://schemas.openxmlformats.org/officeDocument/2006/relationships/image" Target="media/image63.emf"/><Relationship Id="rId7" Type="http://schemas.openxmlformats.org/officeDocument/2006/relationships/header" Target="header1.xml"/><Relationship Id="rId71" Type="http://schemas.openxmlformats.org/officeDocument/2006/relationships/image" Target="media/image50.emf"/><Relationship Id="rId92" Type="http://schemas.openxmlformats.org/officeDocument/2006/relationships/image" Target="media/image64.emf"/><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footer" Target="footer6.xml"/><Relationship Id="rId11" Type="http://schemas.openxmlformats.org/officeDocument/2006/relationships/header" Target="header3.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image" Target="media/image37.emf"/><Relationship Id="rId66" Type="http://schemas.openxmlformats.org/officeDocument/2006/relationships/image" Target="media/image45.emf"/><Relationship Id="rId74" Type="http://schemas.openxmlformats.org/officeDocument/2006/relationships/image" Target="media/image52.emf"/><Relationship Id="rId79" Type="http://schemas.openxmlformats.org/officeDocument/2006/relationships/image" Target="media/image57.wmf"/><Relationship Id="rId87" Type="http://schemas.openxmlformats.org/officeDocument/2006/relationships/image" Target="media/image61.emf"/><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0.emf"/><Relationship Id="rId82" Type="http://schemas.openxmlformats.org/officeDocument/2006/relationships/image" Target="media/image59.emf"/><Relationship Id="rId90" Type="http://schemas.openxmlformats.org/officeDocument/2006/relationships/header" Target="header9.xml"/><Relationship Id="rId95" Type="http://schemas.openxmlformats.org/officeDocument/2006/relationships/package" Target="embeddings/Microsoft_Office_Excel_Worksheet2.xlsx"/><Relationship Id="rId19" Type="http://schemas.openxmlformats.org/officeDocument/2006/relationships/image" Target="media/image7.emf"/><Relationship Id="rId14" Type="http://schemas.openxmlformats.org/officeDocument/2006/relationships/image" Target="media/image2.emf"/><Relationship Id="rId22" Type="http://schemas.openxmlformats.org/officeDocument/2006/relationships/header" Target="header5.xml"/><Relationship Id="rId27" Type="http://schemas.openxmlformats.org/officeDocument/2006/relationships/image" Target="media/image11.emf"/><Relationship Id="rId30" Type="http://schemas.openxmlformats.org/officeDocument/2006/relationships/header" Target="header6.xml"/><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5.emf"/><Relationship Id="rId64" Type="http://schemas.openxmlformats.org/officeDocument/2006/relationships/image" Target="media/image43.emf"/><Relationship Id="rId69" Type="http://schemas.openxmlformats.org/officeDocument/2006/relationships/image" Target="media/image48.emf"/><Relationship Id="rId77" Type="http://schemas.openxmlformats.org/officeDocument/2006/relationships/image" Target="media/image55.emf"/><Relationship Id="rId100" Type="http://schemas.openxmlformats.org/officeDocument/2006/relationships/header" Target="header10.xml"/><Relationship Id="rId8" Type="http://schemas.openxmlformats.org/officeDocument/2006/relationships/header" Target="header2.xml"/><Relationship Id="rId51" Type="http://schemas.openxmlformats.org/officeDocument/2006/relationships/image" Target="media/image30.emf"/><Relationship Id="rId72" Type="http://schemas.openxmlformats.org/officeDocument/2006/relationships/image" Target="media/image51.emf"/><Relationship Id="rId80" Type="http://schemas.openxmlformats.org/officeDocument/2006/relationships/image" Target="media/image58.wmf"/><Relationship Id="rId85" Type="http://schemas.openxmlformats.org/officeDocument/2006/relationships/header" Target="header8.xml"/><Relationship Id="rId93" Type="http://schemas.openxmlformats.org/officeDocument/2006/relationships/package" Target="embeddings/Microsoft_Office_Excel_Worksheet1.xlsx"/><Relationship Id="rId98" Type="http://schemas.openxmlformats.org/officeDocument/2006/relationships/footer" Target="footer14.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eader" Target="header7.xml"/><Relationship Id="rId38" Type="http://schemas.openxmlformats.org/officeDocument/2006/relationships/image" Target="media/image17.emf"/><Relationship Id="rId46" Type="http://schemas.openxmlformats.org/officeDocument/2006/relationships/image" Target="media/image25.emf"/><Relationship Id="rId59" Type="http://schemas.openxmlformats.org/officeDocument/2006/relationships/image" Target="media/image38.emf"/><Relationship Id="rId67" Type="http://schemas.openxmlformats.org/officeDocument/2006/relationships/image" Target="media/image46.emf"/><Relationship Id="rId103" Type="http://schemas.openxmlformats.org/officeDocument/2006/relationships/theme" Target="theme/theme1.xml"/><Relationship Id="rId20" Type="http://schemas.openxmlformats.org/officeDocument/2006/relationships/header" Target="header4.xml"/><Relationship Id="rId41" Type="http://schemas.openxmlformats.org/officeDocument/2006/relationships/image" Target="media/image20.emf"/><Relationship Id="rId54" Type="http://schemas.openxmlformats.org/officeDocument/2006/relationships/image" Target="media/image33.emf"/><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image" Target="media/image53.emf"/><Relationship Id="rId83" Type="http://schemas.openxmlformats.org/officeDocument/2006/relationships/image" Target="media/image60.emf"/><Relationship Id="rId88" Type="http://schemas.openxmlformats.org/officeDocument/2006/relationships/image" Target="media/image62.emf"/><Relationship Id="rId91" Type="http://schemas.openxmlformats.org/officeDocument/2006/relationships/footer" Target="footer13.xml"/><Relationship Id="rId96" Type="http://schemas.openxmlformats.org/officeDocument/2006/relationships/image" Target="media/image6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footer" Target="footer5.xml"/><Relationship Id="rId28" Type="http://schemas.openxmlformats.org/officeDocument/2006/relationships/image" Target="media/image12.emf"/><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image" Target="media/image36.emf"/><Relationship Id="rId10" Type="http://schemas.openxmlformats.org/officeDocument/2006/relationships/footer" Target="footer2.xml"/><Relationship Id="rId31" Type="http://schemas.openxmlformats.org/officeDocument/2006/relationships/footer" Target="footer7.xml"/><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image" Target="media/image39.emf"/><Relationship Id="rId65" Type="http://schemas.openxmlformats.org/officeDocument/2006/relationships/image" Target="media/image44.emf"/><Relationship Id="rId73" Type="http://schemas.openxmlformats.org/officeDocument/2006/relationships/footer" Target="footer9.xml"/><Relationship Id="rId78" Type="http://schemas.openxmlformats.org/officeDocument/2006/relationships/image" Target="media/image56.wmf"/><Relationship Id="rId81" Type="http://schemas.openxmlformats.org/officeDocument/2006/relationships/footer" Target="footer10.xml"/><Relationship Id="rId86" Type="http://schemas.openxmlformats.org/officeDocument/2006/relationships/footer" Target="footer12.xml"/><Relationship Id="rId94" Type="http://schemas.openxmlformats.org/officeDocument/2006/relationships/image" Target="media/image65.emf"/><Relationship Id="rId99" Type="http://schemas.openxmlformats.org/officeDocument/2006/relationships/image" Target="media/image67.emf"/><Relationship Id="rId101" Type="http://schemas.openxmlformats.org/officeDocument/2006/relationships/footer" Target="footer15.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1.emf"/><Relationship Id="rId18" Type="http://schemas.openxmlformats.org/officeDocument/2006/relationships/image" Target="media/image6.emf"/><Relationship Id="rId39" Type="http://schemas.openxmlformats.org/officeDocument/2006/relationships/image" Target="media/image18.emf"/><Relationship Id="rId34" Type="http://schemas.openxmlformats.org/officeDocument/2006/relationships/footer" Target="footer8.xml"/><Relationship Id="rId50" Type="http://schemas.openxmlformats.org/officeDocument/2006/relationships/image" Target="media/image29.emf"/><Relationship Id="rId55" Type="http://schemas.openxmlformats.org/officeDocument/2006/relationships/image" Target="media/image34.emf"/><Relationship Id="rId76" Type="http://schemas.openxmlformats.org/officeDocument/2006/relationships/image" Target="media/image54.emf"/><Relationship Id="rId97" Type="http://schemas.openxmlformats.org/officeDocument/2006/relationships/package" Target="embeddings/Microsoft_Office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240</Pages>
  <Words>65890</Words>
  <Characters>375573</Characters>
  <Application>Microsoft Office Word</Application>
  <DocSecurity>2</DocSecurity>
  <Lines>3129</Lines>
  <Paragraphs>881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440582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2013-01-30T23:00:00Z</dcterms:created>
  <dcterms:modified xsi:type="dcterms:W3CDTF">2013-01-30T23:00:00Z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